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5C" w:rsidRDefault="001C3A5C" w:rsidP="007E2F1F">
      <w:pPr>
        <w:pStyle w:val="NormalWeb"/>
        <w:spacing w:before="2" w:after="2"/>
        <w:ind w:left="567" w:right="850"/>
      </w:pPr>
      <w:bookmarkStart w:id="0" w:name="_GoBack"/>
      <w:bookmarkEnd w:id="0"/>
    </w:p>
    <w:p w:rsidR="00D87003" w:rsidRDefault="00D87003" w:rsidP="007E2F1F">
      <w:pPr>
        <w:tabs>
          <w:tab w:val="left" w:pos="709"/>
        </w:tabs>
        <w:spacing w:after="0"/>
        <w:ind w:left="709" w:right="850"/>
        <w:rPr>
          <w:rFonts w:ascii="Times New Roman" w:hAnsi="Times New Roman" w:cs="Times New Roman"/>
        </w:rPr>
      </w:pPr>
    </w:p>
    <w:p w:rsidR="001C3A5C" w:rsidRPr="008953C7" w:rsidRDefault="001C3A5C" w:rsidP="007E2F1F">
      <w:pPr>
        <w:tabs>
          <w:tab w:val="left" w:pos="709"/>
        </w:tabs>
        <w:spacing w:after="0"/>
        <w:ind w:left="709" w:right="850"/>
        <w:jc w:val="center"/>
        <w:rPr>
          <w:rFonts w:ascii="Garamond" w:hAnsi="Garamond" w:cs="Times New Roman"/>
          <w:b/>
          <w:sz w:val="28"/>
        </w:rPr>
      </w:pPr>
      <w:r w:rsidRPr="008953C7">
        <w:rPr>
          <w:rFonts w:ascii="Garamond" w:hAnsi="Garamond" w:cs="Times New Roman"/>
          <w:b/>
          <w:sz w:val="28"/>
        </w:rPr>
        <w:t>Appel à communication</w:t>
      </w:r>
      <w:r w:rsidR="008953C7">
        <w:rPr>
          <w:rFonts w:ascii="Garamond" w:hAnsi="Garamond" w:cs="Times New Roman"/>
          <w:b/>
          <w:sz w:val="28"/>
        </w:rPr>
        <w:t>s</w:t>
      </w:r>
    </w:p>
    <w:p w:rsidR="0061574C" w:rsidRPr="0018168D" w:rsidRDefault="0061574C" w:rsidP="007E2F1F">
      <w:pPr>
        <w:tabs>
          <w:tab w:val="left" w:pos="709"/>
        </w:tabs>
        <w:spacing w:after="0"/>
        <w:ind w:right="850"/>
        <w:rPr>
          <w:rFonts w:ascii="Times New Roman" w:hAnsi="Times New Roman" w:cs="Times New Roman"/>
        </w:rPr>
      </w:pPr>
    </w:p>
    <w:p w:rsidR="0061574C" w:rsidRPr="008953C7" w:rsidRDefault="0061574C" w:rsidP="007E2F1F">
      <w:pPr>
        <w:tabs>
          <w:tab w:val="left" w:pos="709"/>
        </w:tabs>
        <w:spacing w:after="0"/>
        <w:ind w:right="850"/>
        <w:rPr>
          <w:rFonts w:ascii="Times New Roman" w:hAnsi="Times New Roman" w:cs="Times New Roman"/>
          <w:i/>
        </w:rPr>
      </w:pPr>
    </w:p>
    <w:p w:rsidR="008953C7" w:rsidRPr="007E2F1F" w:rsidRDefault="008953C7" w:rsidP="007E2F1F">
      <w:pPr>
        <w:pBdr>
          <w:top w:val="single" w:sz="4" w:space="1" w:color="auto" w:shadow="1"/>
          <w:left w:val="single" w:sz="4" w:space="4" w:color="auto" w:shadow="1"/>
          <w:bottom w:val="single" w:sz="4" w:space="1" w:color="auto" w:shadow="1"/>
          <w:right w:val="single" w:sz="4" w:space="4" w:color="auto" w:shadow="1"/>
        </w:pBdr>
        <w:tabs>
          <w:tab w:val="left" w:pos="709"/>
        </w:tabs>
        <w:spacing w:after="0"/>
        <w:ind w:left="709" w:right="850"/>
        <w:jc w:val="center"/>
        <w:rPr>
          <w:rFonts w:ascii="Garamond" w:hAnsi="Garamond" w:cs="Times New Roman"/>
          <w:sz w:val="44"/>
        </w:rPr>
      </w:pPr>
      <w:r w:rsidRPr="007E2F1F">
        <w:rPr>
          <w:rFonts w:ascii="Garamond" w:hAnsi="Garamond" w:cs="Times New Roman"/>
          <w:sz w:val="44"/>
        </w:rPr>
        <w:t>L’</w:t>
      </w:r>
      <w:r w:rsidR="007E2F1F" w:rsidRPr="007E2F1F">
        <w:rPr>
          <w:rFonts w:ascii="Garamond" w:hAnsi="Garamond" w:cs="Times New Roman"/>
          <w:sz w:val="44"/>
        </w:rPr>
        <w:t xml:space="preserve"> « </w:t>
      </w:r>
      <w:r w:rsidRPr="007E2F1F">
        <w:rPr>
          <w:rFonts w:ascii="Garamond" w:hAnsi="Garamond" w:cs="Times New Roman"/>
          <w:sz w:val="44"/>
        </w:rPr>
        <w:t>arbitre de l’Europe »</w:t>
      </w:r>
    </w:p>
    <w:p w:rsidR="007E2F1F" w:rsidRPr="007E2F1F" w:rsidRDefault="007E2F1F" w:rsidP="007E2F1F">
      <w:pPr>
        <w:pBdr>
          <w:top w:val="single" w:sz="4" w:space="1" w:color="auto" w:shadow="1"/>
          <w:left w:val="single" w:sz="4" w:space="4" w:color="auto" w:shadow="1"/>
          <w:bottom w:val="single" w:sz="4" w:space="1" w:color="auto" w:shadow="1"/>
          <w:right w:val="single" w:sz="4" w:space="4" w:color="auto" w:shadow="1"/>
        </w:pBdr>
        <w:tabs>
          <w:tab w:val="left" w:pos="709"/>
        </w:tabs>
        <w:spacing w:after="0"/>
        <w:ind w:left="709" w:right="850"/>
        <w:jc w:val="center"/>
        <w:rPr>
          <w:rFonts w:ascii="Garamond" w:hAnsi="Garamond" w:cs="Times New Roman"/>
          <w:sz w:val="16"/>
        </w:rPr>
      </w:pPr>
    </w:p>
    <w:p w:rsidR="008953C7" w:rsidRPr="007E2F1F" w:rsidRDefault="008953C7" w:rsidP="007E2F1F">
      <w:pPr>
        <w:pBdr>
          <w:top w:val="single" w:sz="4" w:space="1" w:color="auto" w:shadow="1"/>
          <w:left w:val="single" w:sz="4" w:space="4" w:color="auto" w:shadow="1"/>
          <w:bottom w:val="single" w:sz="4" w:space="1" w:color="auto" w:shadow="1"/>
          <w:right w:val="single" w:sz="4" w:space="4" w:color="auto" w:shadow="1"/>
        </w:pBdr>
        <w:tabs>
          <w:tab w:val="left" w:pos="709"/>
        </w:tabs>
        <w:spacing w:after="0"/>
        <w:ind w:left="709" w:right="850"/>
        <w:jc w:val="center"/>
        <w:rPr>
          <w:rFonts w:ascii="Garamond" w:hAnsi="Garamond" w:cs="Times New Roman"/>
          <w:sz w:val="36"/>
        </w:rPr>
      </w:pPr>
      <w:r w:rsidRPr="007E2F1F">
        <w:rPr>
          <w:rFonts w:ascii="Garamond" w:hAnsi="Garamond" w:cs="Times New Roman"/>
          <w:sz w:val="36"/>
        </w:rPr>
        <w:t>F</w:t>
      </w:r>
      <w:r w:rsidR="008A76C3" w:rsidRPr="007E2F1F">
        <w:rPr>
          <w:rFonts w:ascii="Garamond" w:hAnsi="Garamond" w:cs="Times New Roman"/>
          <w:sz w:val="36"/>
        </w:rPr>
        <w:t xml:space="preserve">ixer, penser, contester les hiérarchies politiques en Europe, </w:t>
      </w:r>
    </w:p>
    <w:p w:rsidR="008A76C3" w:rsidRPr="007E2F1F" w:rsidRDefault="008A76C3" w:rsidP="007E2F1F">
      <w:pPr>
        <w:pBdr>
          <w:top w:val="single" w:sz="4" w:space="1" w:color="auto" w:shadow="1"/>
          <w:left w:val="single" w:sz="4" w:space="4" w:color="auto" w:shadow="1"/>
          <w:bottom w:val="single" w:sz="4" w:space="1" w:color="auto" w:shadow="1"/>
          <w:right w:val="single" w:sz="4" w:space="4" w:color="auto" w:shadow="1"/>
        </w:pBdr>
        <w:tabs>
          <w:tab w:val="left" w:pos="709"/>
        </w:tabs>
        <w:spacing w:after="0"/>
        <w:ind w:left="709" w:right="850"/>
        <w:jc w:val="center"/>
        <w:rPr>
          <w:rFonts w:ascii="Garamond" w:hAnsi="Garamond" w:cs="Times New Roman"/>
          <w:sz w:val="36"/>
        </w:rPr>
      </w:pPr>
      <w:r w:rsidRPr="007E2F1F">
        <w:rPr>
          <w:rFonts w:ascii="Garamond" w:hAnsi="Garamond" w:cs="Times New Roman"/>
          <w:sz w:val="36"/>
        </w:rPr>
        <w:t>de Charles Quint à Standard and Poor’s.</w:t>
      </w:r>
    </w:p>
    <w:p w:rsidR="0061574C" w:rsidRPr="008953C7" w:rsidRDefault="0061574C" w:rsidP="007E2F1F">
      <w:pPr>
        <w:tabs>
          <w:tab w:val="left" w:pos="709"/>
        </w:tabs>
        <w:spacing w:after="0"/>
        <w:ind w:left="709" w:right="850" w:firstLine="708"/>
        <w:jc w:val="center"/>
        <w:rPr>
          <w:rFonts w:ascii="Garamond" w:hAnsi="Garamond" w:cs="Times New Roman"/>
          <w:b/>
          <w:i/>
          <w:sz w:val="36"/>
        </w:rPr>
      </w:pPr>
    </w:p>
    <w:p w:rsidR="0061574C" w:rsidRPr="0018168D" w:rsidRDefault="0061574C" w:rsidP="007E2F1F">
      <w:pPr>
        <w:tabs>
          <w:tab w:val="left" w:pos="709"/>
        </w:tabs>
        <w:spacing w:after="0"/>
        <w:ind w:left="709" w:right="850"/>
        <w:jc w:val="both"/>
        <w:rPr>
          <w:rFonts w:ascii="Times New Roman" w:hAnsi="Times New Roman" w:cs="Times New Roman"/>
        </w:rPr>
      </w:pPr>
    </w:p>
    <w:p w:rsidR="00ED5980" w:rsidRDefault="007E2F1F" w:rsidP="007E2F1F">
      <w:pPr>
        <w:tabs>
          <w:tab w:val="left" w:pos="709"/>
        </w:tabs>
        <w:spacing w:after="0"/>
        <w:ind w:left="709" w:right="850" w:firstLine="708"/>
        <w:jc w:val="center"/>
        <w:rPr>
          <w:rFonts w:ascii="Times New Roman" w:hAnsi="Times New Roman" w:cs="Times New Roman"/>
          <w:b/>
          <w:sz w:val="22"/>
        </w:rPr>
      </w:pPr>
      <w:r w:rsidRPr="007E2F1F">
        <w:rPr>
          <w:rFonts w:ascii="Times New Roman" w:hAnsi="Times New Roman" w:cs="Times New Roman"/>
          <w:b/>
          <w:sz w:val="22"/>
        </w:rPr>
        <w:t xml:space="preserve">Colloque international – Paris, Université Paris Sorbonne - Institut historique allemand </w:t>
      </w:r>
    </w:p>
    <w:p w:rsidR="007E2F1F" w:rsidRPr="007E2F1F" w:rsidRDefault="007E2F1F" w:rsidP="00ED5980">
      <w:pPr>
        <w:tabs>
          <w:tab w:val="left" w:pos="709"/>
        </w:tabs>
        <w:spacing w:after="0"/>
        <w:ind w:left="709" w:right="850" w:firstLine="708"/>
        <w:jc w:val="center"/>
        <w:rPr>
          <w:rFonts w:ascii="Times New Roman" w:hAnsi="Times New Roman" w:cs="Times New Roman"/>
          <w:b/>
          <w:sz w:val="22"/>
        </w:rPr>
      </w:pPr>
      <w:r w:rsidRPr="007E2F1F">
        <w:rPr>
          <w:rFonts w:ascii="Times New Roman" w:hAnsi="Times New Roman" w:cs="Times New Roman"/>
          <w:b/>
          <w:sz w:val="22"/>
        </w:rPr>
        <w:t>20 et 21 juin 2014</w:t>
      </w:r>
    </w:p>
    <w:p w:rsidR="007E2F1F" w:rsidRDefault="007E2F1F" w:rsidP="007E2F1F">
      <w:pPr>
        <w:tabs>
          <w:tab w:val="left" w:pos="709"/>
        </w:tabs>
        <w:spacing w:after="0"/>
        <w:ind w:left="709" w:right="850"/>
        <w:jc w:val="both"/>
        <w:rPr>
          <w:rFonts w:ascii="Times New Roman" w:hAnsi="Times New Roman" w:cs="Times New Roman"/>
        </w:rPr>
      </w:pPr>
    </w:p>
    <w:p w:rsidR="0061574C" w:rsidRPr="0018168D" w:rsidRDefault="0061574C" w:rsidP="007E2F1F">
      <w:pPr>
        <w:tabs>
          <w:tab w:val="left" w:pos="709"/>
        </w:tabs>
        <w:spacing w:after="0"/>
        <w:ind w:left="709" w:right="850" w:firstLine="708"/>
        <w:jc w:val="both"/>
        <w:rPr>
          <w:rFonts w:ascii="Times New Roman" w:hAnsi="Times New Roman" w:cs="Times New Roman"/>
        </w:rPr>
      </w:pPr>
    </w:p>
    <w:p w:rsidR="00067F19" w:rsidRDefault="00334CED" w:rsidP="007E2F1F">
      <w:pPr>
        <w:tabs>
          <w:tab w:val="left" w:pos="709"/>
        </w:tabs>
        <w:spacing w:after="0"/>
        <w:ind w:left="709" w:right="850" w:firstLine="708"/>
        <w:jc w:val="both"/>
        <w:rPr>
          <w:rFonts w:ascii="Times New Roman" w:hAnsi="Times New Roman" w:cs="Times New Roman"/>
        </w:rPr>
      </w:pPr>
      <w:r>
        <w:rPr>
          <w:rFonts w:ascii="Times New Roman" w:hAnsi="Times New Roman" w:cs="Times New Roman"/>
        </w:rPr>
        <w:t xml:space="preserve">L’historiographie a accordé </w:t>
      </w:r>
      <w:r w:rsidR="0061574C" w:rsidRPr="0018168D">
        <w:rPr>
          <w:rFonts w:ascii="Times New Roman" w:hAnsi="Times New Roman" w:cs="Times New Roman"/>
        </w:rPr>
        <w:t>à un certain nombre de souverains et de chefs de gouvernement (Charles Quint,</w:t>
      </w:r>
      <w:r w:rsidR="005A2D59">
        <w:rPr>
          <w:rFonts w:ascii="Times New Roman" w:hAnsi="Times New Roman" w:cs="Times New Roman"/>
        </w:rPr>
        <w:t xml:space="preserve"> Louis XIV, Napoléon, Bismarck</w:t>
      </w:r>
      <w:r w:rsidR="009F1508">
        <w:rPr>
          <w:rFonts w:ascii="Times New Roman" w:hAnsi="Times New Roman" w:cs="Times New Roman"/>
        </w:rPr>
        <w:t>…</w:t>
      </w:r>
      <w:r w:rsidR="0061574C" w:rsidRPr="0018168D">
        <w:rPr>
          <w:rFonts w:ascii="Times New Roman" w:hAnsi="Times New Roman" w:cs="Times New Roman"/>
        </w:rPr>
        <w:t xml:space="preserve">) le </w:t>
      </w:r>
      <w:r w:rsidR="00392B3A">
        <w:rPr>
          <w:rFonts w:ascii="Times New Roman" w:hAnsi="Times New Roman" w:cs="Times New Roman"/>
        </w:rPr>
        <w:t xml:space="preserve">titre </w:t>
      </w:r>
      <w:r w:rsidR="0061574C" w:rsidRPr="0018168D">
        <w:rPr>
          <w:rFonts w:ascii="Times New Roman" w:hAnsi="Times New Roman" w:cs="Times New Roman"/>
        </w:rPr>
        <w:t xml:space="preserve">d’« arbitre de l’Europe ». </w:t>
      </w:r>
      <w:r>
        <w:rPr>
          <w:rFonts w:ascii="Times New Roman" w:hAnsi="Times New Roman" w:cs="Times New Roman"/>
        </w:rPr>
        <w:t>Ceux-ci</w:t>
      </w:r>
      <w:r w:rsidR="00EF153B" w:rsidRPr="0018168D">
        <w:rPr>
          <w:rFonts w:ascii="Times New Roman" w:hAnsi="Times New Roman" w:cs="Times New Roman"/>
        </w:rPr>
        <w:t xml:space="preserve"> ne rendaient pas pour autant la justice entre les Etats, mais participaient à la fixation de leur rang et de leur légitimité à intervenir dans le concert des nations. </w:t>
      </w:r>
      <w:r>
        <w:rPr>
          <w:rFonts w:ascii="Times New Roman" w:hAnsi="Times New Roman" w:cs="Times New Roman"/>
        </w:rPr>
        <w:t xml:space="preserve">De fait, l’histoire de l’Europe, entre diversité structurelle, conflits et recherche d’unité, </w:t>
      </w:r>
      <w:r w:rsidRPr="0018168D">
        <w:rPr>
          <w:rFonts w:ascii="Times New Roman" w:hAnsi="Times New Roman" w:cs="Times New Roman"/>
        </w:rPr>
        <w:t xml:space="preserve">porte en </w:t>
      </w:r>
      <w:r>
        <w:rPr>
          <w:rFonts w:ascii="Times New Roman" w:hAnsi="Times New Roman" w:cs="Times New Roman"/>
        </w:rPr>
        <w:t>elle</w:t>
      </w:r>
      <w:r w:rsidRPr="0018168D">
        <w:rPr>
          <w:rFonts w:ascii="Times New Roman" w:hAnsi="Times New Roman" w:cs="Times New Roman"/>
        </w:rPr>
        <w:t xml:space="preserve"> la nécessité de l’existence d’un arbitrage, entendu ici non pas tant dans son acception juridique concrète de règlement des conflits que dans sa dimension politique </w:t>
      </w:r>
      <w:r>
        <w:rPr>
          <w:rFonts w:ascii="Times New Roman" w:hAnsi="Times New Roman" w:cs="Times New Roman"/>
        </w:rPr>
        <w:t xml:space="preserve">et diplomatique </w:t>
      </w:r>
      <w:r w:rsidRPr="0018168D">
        <w:rPr>
          <w:rFonts w:ascii="Times New Roman" w:hAnsi="Times New Roman" w:cs="Times New Roman"/>
        </w:rPr>
        <w:t>de formulation des hiérarchies entre les Etats</w:t>
      </w:r>
      <w:r>
        <w:rPr>
          <w:rFonts w:ascii="Times New Roman" w:hAnsi="Times New Roman" w:cs="Times New Roman"/>
        </w:rPr>
        <w:t xml:space="preserve"> divers qui composent l’Europe</w:t>
      </w:r>
      <w:r w:rsidRPr="0018168D">
        <w:rPr>
          <w:rFonts w:ascii="Times New Roman" w:hAnsi="Times New Roman" w:cs="Times New Roman"/>
        </w:rPr>
        <w:t xml:space="preserve">. </w:t>
      </w:r>
      <w:r w:rsidR="00EF153B" w:rsidRPr="0018168D">
        <w:rPr>
          <w:rFonts w:ascii="Times New Roman" w:hAnsi="Times New Roman" w:cs="Times New Roman"/>
        </w:rPr>
        <w:t>La modernité vit également émerger la notion d’un arbitrage collégial : l</w:t>
      </w:r>
      <w:r w:rsidR="0061574C" w:rsidRPr="0018168D">
        <w:rPr>
          <w:rFonts w:ascii="Times New Roman" w:hAnsi="Times New Roman" w:cs="Times New Roman"/>
        </w:rPr>
        <w:t xml:space="preserve">’abbé de Saint-Pierre, dans son </w:t>
      </w:r>
      <w:r w:rsidR="0061574C" w:rsidRPr="0018168D">
        <w:rPr>
          <w:rFonts w:ascii="Times New Roman" w:hAnsi="Times New Roman" w:cs="Times New Roman"/>
          <w:i/>
        </w:rPr>
        <w:t>Projet de paix universelle entre les nations</w:t>
      </w:r>
      <w:r w:rsidR="0061574C" w:rsidRPr="0018168D">
        <w:rPr>
          <w:rFonts w:ascii="Times New Roman" w:hAnsi="Times New Roman" w:cs="Times New Roman"/>
        </w:rPr>
        <w:t xml:space="preserve"> (1713)</w:t>
      </w:r>
      <w:r w:rsidR="00EF153B" w:rsidRPr="0018168D">
        <w:rPr>
          <w:rFonts w:ascii="Times New Roman" w:hAnsi="Times New Roman" w:cs="Times New Roman"/>
        </w:rPr>
        <w:t xml:space="preserve"> rédigé en marge du congrès d’Utrecht</w:t>
      </w:r>
      <w:r w:rsidR="0061574C" w:rsidRPr="0018168D">
        <w:rPr>
          <w:rFonts w:ascii="Times New Roman" w:hAnsi="Times New Roman" w:cs="Times New Roman"/>
        </w:rPr>
        <w:t xml:space="preserve">, </w:t>
      </w:r>
      <w:r w:rsidR="00EF153B" w:rsidRPr="0018168D">
        <w:rPr>
          <w:rFonts w:ascii="Times New Roman" w:hAnsi="Times New Roman" w:cs="Times New Roman"/>
        </w:rPr>
        <w:t>a envisagé l’établissement d’un arbitrage permanent, confédération ou tribunal suprême fondé sur le modèle de la Diète. A l’expérience ponctuelle du Congrès où se jouent et s’expriment des rapports de force issus de la guerre, il substitue une instance permanente, collective et légitime pour tous. La recherche de la paix passerait par l’équilibre et la conciliation, à l’opposé de tout modèle impérial d’arbitrage par l’expression de la force</w:t>
      </w:r>
      <w:r w:rsidR="0061574C" w:rsidRPr="0018168D">
        <w:rPr>
          <w:rFonts w:ascii="Times New Roman" w:hAnsi="Times New Roman" w:cs="Times New Roman"/>
        </w:rPr>
        <w:t xml:space="preserve">. </w:t>
      </w:r>
      <w:r>
        <w:rPr>
          <w:rFonts w:ascii="Times New Roman" w:hAnsi="Times New Roman" w:cs="Times New Roman"/>
        </w:rPr>
        <w:t>A ce modèle autoritaire de fixation</w:t>
      </w:r>
      <w:r w:rsidR="0061574C" w:rsidRPr="0018168D">
        <w:rPr>
          <w:rFonts w:ascii="Times New Roman" w:hAnsi="Times New Roman" w:cs="Times New Roman"/>
        </w:rPr>
        <w:t xml:space="preserve"> des équilibres européens et des hiérarchies des Etats s’oppose </w:t>
      </w:r>
      <w:r w:rsidR="00EF153B" w:rsidRPr="0018168D">
        <w:rPr>
          <w:rFonts w:ascii="Times New Roman" w:hAnsi="Times New Roman" w:cs="Times New Roman"/>
        </w:rPr>
        <w:t xml:space="preserve">donc </w:t>
      </w:r>
      <w:r w:rsidR="00A46F48">
        <w:rPr>
          <w:rFonts w:ascii="Times New Roman" w:hAnsi="Times New Roman" w:cs="Times New Roman"/>
        </w:rPr>
        <w:t>un modèle</w:t>
      </w:r>
      <w:r w:rsidR="0061574C" w:rsidRPr="0018168D">
        <w:rPr>
          <w:rFonts w:ascii="Times New Roman" w:hAnsi="Times New Roman" w:cs="Times New Roman"/>
        </w:rPr>
        <w:t xml:space="preserve"> collectif, pacifique, légitime, qui trouve une expression dans la </w:t>
      </w:r>
      <w:r w:rsidR="0061574C" w:rsidRPr="0018168D">
        <w:rPr>
          <w:rFonts w:ascii="Times New Roman" w:hAnsi="Times New Roman" w:cs="Times New Roman"/>
          <w:i/>
        </w:rPr>
        <w:t>balance of power</w:t>
      </w:r>
      <w:r w:rsidR="0061574C" w:rsidRPr="0018168D">
        <w:rPr>
          <w:rFonts w:ascii="Times New Roman" w:hAnsi="Times New Roman" w:cs="Times New Roman"/>
        </w:rPr>
        <w:t xml:space="preserve"> de Hume puis dans les instances collectives de l’Europe communautaire.</w:t>
      </w:r>
      <w:r w:rsidR="00EF153B" w:rsidRPr="0018168D">
        <w:rPr>
          <w:rFonts w:ascii="Times New Roman" w:hAnsi="Times New Roman" w:cs="Times New Roman"/>
        </w:rPr>
        <w:t xml:space="preserve"> Celles-ci ne sont cependant pas dénuées de toute hiérarchisation au sein des membres</w:t>
      </w:r>
      <w:r w:rsidR="00605AA5" w:rsidRPr="0018168D">
        <w:rPr>
          <w:rFonts w:ascii="Times New Roman" w:hAnsi="Times New Roman" w:cs="Times New Roman"/>
        </w:rPr>
        <w:t>, même si cela ne fait plus l’objet d’un arbitrage officiel : le terme d’arbitre a pratiquement disparu du langage strictement politique et diplomatique</w:t>
      </w:r>
      <w:r w:rsidR="00CB16A6" w:rsidRPr="0018168D">
        <w:rPr>
          <w:rFonts w:ascii="Times New Roman" w:hAnsi="Times New Roman" w:cs="Times New Roman"/>
        </w:rPr>
        <w:t>. Or une hiérarchisation est soumise à validation et à modification par le biais d’</w:t>
      </w:r>
      <w:r w:rsidR="00A46F48">
        <w:rPr>
          <w:rFonts w:ascii="Times New Roman" w:hAnsi="Times New Roman" w:cs="Times New Roman"/>
        </w:rPr>
        <w:t>un processus formel ou informel</w:t>
      </w:r>
      <w:r w:rsidR="00CB16A6" w:rsidRPr="0018168D">
        <w:rPr>
          <w:rFonts w:ascii="Times New Roman" w:hAnsi="Times New Roman" w:cs="Times New Roman"/>
        </w:rPr>
        <w:t xml:space="preserve"> opéré par des instances diverses : cour de justice, chefs d’Etat, congrès, agences financières, opinion publique…</w:t>
      </w:r>
      <w:r w:rsidR="00392B3A">
        <w:rPr>
          <w:rFonts w:ascii="Times New Roman" w:hAnsi="Times New Roman" w:cs="Times New Roman"/>
        </w:rPr>
        <w:t xml:space="preserve"> </w:t>
      </w:r>
    </w:p>
    <w:p w:rsidR="00392B3A" w:rsidRPr="00392B3A" w:rsidRDefault="00EF153B" w:rsidP="007E2F1F">
      <w:pPr>
        <w:tabs>
          <w:tab w:val="left" w:pos="709"/>
        </w:tabs>
        <w:spacing w:after="0"/>
        <w:ind w:left="709" w:right="850" w:firstLine="708"/>
        <w:jc w:val="both"/>
        <w:rPr>
          <w:rFonts w:ascii="Times" w:hAnsi="Times"/>
        </w:rPr>
      </w:pPr>
      <w:r w:rsidRPr="0018168D">
        <w:rPr>
          <w:rFonts w:ascii="Times New Roman" w:hAnsi="Times New Roman" w:cs="Times New Roman"/>
        </w:rPr>
        <w:t xml:space="preserve">Dans le cadre de l’enquête ouverte par l’Axe 2 du Labex EHNE, « Epistémologie du politique », ce colloque voudrait interroger </w:t>
      </w:r>
      <w:r w:rsidR="00891605">
        <w:rPr>
          <w:rFonts w:ascii="Times New Roman" w:hAnsi="Times New Roman" w:cs="Times New Roman"/>
        </w:rPr>
        <w:t xml:space="preserve">sous un angle politique et diplomatique </w:t>
      </w:r>
      <w:r w:rsidRPr="0018168D">
        <w:rPr>
          <w:rFonts w:ascii="Times New Roman" w:hAnsi="Times New Roman" w:cs="Times New Roman"/>
        </w:rPr>
        <w:t>la notion d’</w:t>
      </w:r>
      <w:r w:rsidR="00A46F48">
        <w:rPr>
          <w:rFonts w:ascii="Times New Roman" w:hAnsi="Times New Roman" w:cs="Times New Roman"/>
        </w:rPr>
        <w:t xml:space="preserve"> « arbitre de l’Europe ». L’historiographie a récemment exploré </w:t>
      </w:r>
      <w:r w:rsidRPr="0018168D">
        <w:rPr>
          <w:rFonts w:ascii="Times New Roman" w:hAnsi="Times New Roman" w:cs="Times New Roman"/>
        </w:rPr>
        <w:t xml:space="preserve">l’idée d’arbitrage </w:t>
      </w:r>
      <w:r w:rsidR="00F5385D">
        <w:rPr>
          <w:rFonts w:ascii="Times New Roman" w:hAnsi="Times New Roman" w:cs="Times New Roman"/>
        </w:rPr>
        <w:t xml:space="preserve">des conflits </w:t>
      </w:r>
      <w:r w:rsidR="00856B83">
        <w:rPr>
          <w:rFonts w:ascii="Times New Roman" w:hAnsi="Times New Roman" w:cs="Times New Roman"/>
        </w:rPr>
        <w:t>dans la première modernité, l</w:t>
      </w:r>
      <w:r w:rsidRPr="0018168D">
        <w:rPr>
          <w:rFonts w:ascii="Times New Roman" w:hAnsi="Times New Roman" w:cs="Times New Roman"/>
        </w:rPr>
        <w:t xml:space="preserve">es prétentions arbitrales de la papauté maintenues </w:t>
      </w:r>
      <w:r w:rsidRPr="00392B3A">
        <w:rPr>
          <w:rFonts w:ascii="Times" w:hAnsi="Times" w:cs="Times New Roman"/>
        </w:rPr>
        <w:t>jusqu’au XXe</w:t>
      </w:r>
      <w:r w:rsidR="00856B83">
        <w:rPr>
          <w:rFonts w:ascii="Times" w:hAnsi="Times" w:cs="Times New Roman"/>
        </w:rPr>
        <w:t xml:space="preserve"> siècle ou, plus généralement, l</w:t>
      </w:r>
      <w:r w:rsidRPr="00392B3A">
        <w:rPr>
          <w:rFonts w:ascii="Times" w:hAnsi="Times" w:cs="Times New Roman"/>
        </w:rPr>
        <w:t xml:space="preserve">es formes prises par la construction de la paix en Europe. </w:t>
      </w:r>
      <w:r w:rsidR="00392B3A" w:rsidRPr="00392B3A">
        <w:rPr>
          <w:rFonts w:ascii="Times" w:hAnsi="Times" w:cs="Times New Roman"/>
        </w:rPr>
        <w:t xml:space="preserve">De fait, </w:t>
      </w:r>
      <w:r w:rsidR="00392B3A" w:rsidRPr="00392B3A">
        <w:rPr>
          <w:rFonts w:ascii="Times" w:hAnsi="Times"/>
        </w:rPr>
        <w:t>les travaux ré</w:t>
      </w:r>
      <w:r w:rsidR="00891605">
        <w:rPr>
          <w:rFonts w:ascii="Times" w:hAnsi="Times"/>
        </w:rPr>
        <w:t>cents concerne</w:t>
      </w:r>
      <w:r w:rsidR="00392B3A" w:rsidRPr="00392B3A">
        <w:rPr>
          <w:rFonts w:ascii="Times" w:hAnsi="Times"/>
        </w:rPr>
        <w:t xml:space="preserve">nt d’une part les hiérarchies </w:t>
      </w:r>
      <w:r w:rsidR="00392B3A">
        <w:rPr>
          <w:rFonts w:ascii="Times" w:hAnsi="Times"/>
        </w:rPr>
        <w:t>politiques persistantes entre Etats européens</w:t>
      </w:r>
      <w:r w:rsidR="00392B3A" w:rsidRPr="00392B3A">
        <w:rPr>
          <w:rFonts w:ascii="Times" w:hAnsi="Times"/>
        </w:rPr>
        <w:t>, d’autre part l’arbitrage et la médiation </w:t>
      </w:r>
      <w:r w:rsidR="00891605">
        <w:rPr>
          <w:rFonts w:ascii="Times" w:hAnsi="Times"/>
        </w:rPr>
        <w:t xml:space="preserve">comme pratiques </w:t>
      </w:r>
      <w:r w:rsidR="00392B3A" w:rsidRPr="00392B3A">
        <w:rPr>
          <w:rFonts w:ascii="Times" w:hAnsi="Times"/>
        </w:rPr>
        <w:t>: il s’agit ici de relier ces deux champs de réflexion, en menant une enquête autour de la notion de fixation des hiérarchies</w:t>
      </w:r>
      <w:r w:rsidR="00891605">
        <w:rPr>
          <w:rFonts w:ascii="Times" w:hAnsi="Times"/>
        </w:rPr>
        <w:t xml:space="preserve"> politiques entre les Etats européens</w:t>
      </w:r>
      <w:r w:rsidR="00392B3A" w:rsidRPr="00392B3A">
        <w:rPr>
          <w:rFonts w:ascii="Times" w:hAnsi="Times" w:cs="Times New Roman"/>
        </w:rPr>
        <w:t>.</w:t>
      </w:r>
    </w:p>
    <w:p w:rsidR="00EF153B" w:rsidRPr="0018168D" w:rsidRDefault="00CB16A6" w:rsidP="007E2F1F">
      <w:pPr>
        <w:tabs>
          <w:tab w:val="left" w:pos="709"/>
        </w:tabs>
        <w:spacing w:after="0"/>
        <w:ind w:left="709" w:right="850" w:firstLine="708"/>
        <w:jc w:val="both"/>
        <w:rPr>
          <w:rFonts w:ascii="Times New Roman" w:hAnsi="Times New Roman" w:cs="Times New Roman"/>
        </w:rPr>
      </w:pPr>
      <w:r w:rsidRPr="0018168D">
        <w:rPr>
          <w:rFonts w:ascii="Times New Roman" w:hAnsi="Times New Roman" w:cs="Times New Roman"/>
        </w:rPr>
        <w:lastRenderedPageBreak/>
        <w:t>Celle-ci</w:t>
      </w:r>
      <w:r w:rsidR="00EF153B" w:rsidRPr="0018168D">
        <w:rPr>
          <w:rFonts w:ascii="Times New Roman" w:hAnsi="Times New Roman" w:cs="Times New Roman"/>
        </w:rPr>
        <w:t xml:space="preserve"> sera conduite sur le long terme, de la première modernité à nos jours, avec le souci de dégager des modèles et des évolutions, en faisant appel aux historiens mais aussi aux juristes ou aux politologues. </w:t>
      </w:r>
    </w:p>
    <w:p w:rsidR="0018168D" w:rsidRPr="0018168D" w:rsidRDefault="0018168D" w:rsidP="007E2F1F">
      <w:pPr>
        <w:tabs>
          <w:tab w:val="left" w:pos="709"/>
        </w:tabs>
        <w:spacing w:after="0"/>
        <w:ind w:left="709" w:right="850" w:firstLine="708"/>
        <w:jc w:val="both"/>
        <w:rPr>
          <w:rFonts w:ascii="Times New Roman" w:hAnsi="Times New Roman" w:cs="Times New Roman"/>
        </w:rPr>
      </w:pPr>
      <w:r w:rsidRPr="0018168D">
        <w:rPr>
          <w:rFonts w:ascii="Times New Roman" w:hAnsi="Times New Roman" w:cs="Times New Roman"/>
        </w:rPr>
        <w:t xml:space="preserve">Il s’agirait avant tout de définir dans toute son extension ce que les contemporains comme les historiens entendent par « arbitre » et « arbitrage » dans le champ politique et à l’échelle de l’Europe, en distinguant d’emblée l’arbitre du médiateur, du pacificateur sans oublier cependant les fluctuations, dans la réalité, entre ces trois notions, particulièrement visibles dans le cas du souverain pontife. A la question de l’identité de l’arbitre, de son incarnation possible dans une institution, un Etat, un individu, se greffent celles de sa légitimité : se proclame-t-on arbitre de l’Europe ? S’impose-t-on par sa puissance ? Sa vision globale d’un équilibre et sa capacité à l’imposer aux autres ? L’arbitre est-il un chef, un leader ou un élément central, une puissance non pas dominante mais indispensable à la résolution des conflits, à l’image des « petites puissances » des années 1920 ? </w:t>
      </w:r>
      <w:r>
        <w:rPr>
          <w:rFonts w:ascii="Times New Roman" w:hAnsi="Times New Roman" w:cs="Times New Roman"/>
        </w:rPr>
        <w:t>Est-on passé d’un arbitrage entendu comme une position de surplomb</w:t>
      </w:r>
      <w:r w:rsidR="00856B83">
        <w:rPr>
          <w:rFonts w:ascii="Times New Roman" w:hAnsi="Times New Roman" w:cs="Times New Roman"/>
        </w:rPr>
        <w:t>, distributrice de couronnes et de prérogatives</w:t>
      </w:r>
      <w:r>
        <w:rPr>
          <w:rFonts w:ascii="Times New Roman" w:hAnsi="Times New Roman" w:cs="Times New Roman"/>
        </w:rPr>
        <w:t xml:space="preserve"> à un arbitrage comme une forme de </w:t>
      </w:r>
      <w:r w:rsidRPr="0018168D">
        <w:rPr>
          <w:rFonts w:ascii="Times New Roman" w:hAnsi="Times New Roman" w:cs="Times New Roman"/>
          <w:i/>
        </w:rPr>
        <w:t>soft</w:t>
      </w:r>
      <w:r>
        <w:rPr>
          <w:rFonts w:ascii="Times New Roman" w:hAnsi="Times New Roman" w:cs="Times New Roman"/>
        </w:rPr>
        <w:t xml:space="preserve"> </w:t>
      </w:r>
      <w:r w:rsidRPr="0018168D">
        <w:rPr>
          <w:rFonts w:ascii="Times New Roman" w:hAnsi="Times New Roman" w:cs="Times New Roman"/>
          <w:i/>
        </w:rPr>
        <w:t>power</w:t>
      </w:r>
      <w:r>
        <w:rPr>
          <w:rFonts w:ascii="Times New Roman" w:hAnsi="Times New Roman" w:cs="Times New Roman"/>
        </w:rPr>
        <w:t xml:space="preserve"> ? L’institution de formes proprement juridiques de l’arbitrage a-t-elle renforcé le rôle de l’arbitrage politique qui a pour résultat de fixer des hiérarchies non reconnues en droit mais en fait ? </w:t>
      </w:r>
      <w:r w:rsidRPr="0018168D">
        <w:rPr>
          <w:rFonts w:ascii="Times New Roman" w:hAnsi="Times New Roman" w:cs="Times New Roman"/>
        </w:rPr>
        <w:t>Quelles sont alors les évolutions globales qui peuvent se dégager, de la Chrétienté et de l’Empire aux institutions européennes et aux agences de notation ? De nos jours, en effet, des organismes extra-gouvernementaux de droit privé s’avèrent en mesure de peser sur les orientations européennes et, par leurs jugements, de distinguer un « axe fort » constituant le moteur de l’union européenne de pays progressivement marginalisés par leur fragilité économique.</w:t>
      </w:r>
    </w:p>
    <w:p w:rsidR="0018168D" w:rsidRPr="0018168D" w:rsidRDefault="0018168D" w:rsidP="007E2F1F">
      <w:pPr>
        <w:tabs>
          <w:tab w:val="left" w:pos="709"/>
        </w:tabs>
        <w:spacing w:after="0"/>
        <w:ind w:left="709" w:right="850" w:firstLine="708"/>
        <w:jc w:val="both"/>
        <w:rPr>
          <w:rFonts w:ascii="Times New Roman" w:hAnsi="Times New Roman" w:cs="Times New Roman"/>
        </w:rPr>
      </w:pPr>
      <w:r w:rsidRPr="0018168D">
        <w:rPr>
          <w:rFonts w:ascii="Times New Roman" w:hAnsi="Times New Roman" w:cs="Times New Roman"/>
        </w:rPr>
        <w:t xml:space="preserve">Une autre série de questionnements tient aux manifestations concrètes et aux formes d’expression de cet arbitrage. L’enjeu sera ici de saisir, à travers le cérémonial, le protocole, plus récemment la médiatisation, les signes qui distinguent l’arbitre en cherchant aussi à le légitimer mais aussi ceux qui matérialisent les hiérarchies mises en place : </w:t>
      </w:r>
      <w:r w:rsidR="000B4157">
        <w:rPr>
          <w:rFonts w:ascii="Times New Roman" w:hAnsi="Times New Roman" w:cs="Times New Roman"/>
        </w:rPr>
        <w:t xml:space="preserve">couronnes, </w:t>
      </w:r>
      <w:r w:rsidRPr="0018168D">
        <w:rPr>
          <w:rFonts w:ascii="Times New Roman" w:hAnsi="Times New Roman" w:cs="Times New Roman"/>
        </w:rPr>
        <w:t xml:space="preserve">préséances diplomatiques, portée de la voix de chacun dans le </w:t>
      </w:r>
      <w:r w:rsidRPr="00392B3A">
        <w:rPr>
          <w:rFonts w:ascii="Times" w:hAnsi="Times" w:cs="Times New Roman"/>
        </w:rPr>
        <w:t xml:space="preserve">concert des nations, enjeux commerciaux et financiers constituent autant de marques issues des arbitrages plus ou moins ritualisés. </w:t>
      </w:r>
      <w:r w:rsidR="00392B3A" w:rsidRPr="00392B3A">
        <w:rPr>
          <w:rFonts w:ascii="Times" w:hAnsi="Times"/>
        </w:rPr>
        <w:t>La fixation des hiérarchies entre Etat</w:t>
      </w:r>
      <w:r w:rsidR="000B4157">
        <w:rPr>
          <w:rFonts w:ascii="Times" w:hAnsi="Times"/>
        </w:rPr>
        <w:t>s aujourd’hui</w:t>
      </w:r>
      <w:r w:rsidR="00392B3A" w:rsidRPr="00392B3A">
        <w:rPr>
          <w:rFonts w:ascii="Times" w:hAnsi="Times"/>
        </w:rPr>
        <w:t xml:space="preserve"> ne serait plus visible officiellement, mais par des signes, une différence de statut décisionnel de fait, un marquage moins institutionnalisé ?</w:t>
      </w:r>
      <w:r w:rsidR="00392B3A">
        <w:t xml:space="preserve"> </w:t>
      </w:r>
      <w:r w:rsidR="00392B3A" w:rsidRPr="00392B3A">
        <w:rPr>
          <w:rFonts w:ascii="Times" w:hAnsi="Times"/>
        </w:rPr>
        <w:t>La permanence réside sans doute dans la notion de leadership, mais aussi dans celle d’arbitrage comme formulation, à un moment donné, d’une sorte d’ordre des puissances, en fait sinon en droit, implicite sinon visible dans l’espace d’une salle de réunion ou d’une cérémonie officielle, dans un ordre de préséance qui a résisté, tout de même, à la fin des prétentions des uns et des autres à la monarchie universelle et à l’impérium.</w:t>
      </w:r>
      <w:r w:rsidR="00377B21">
        <w:rPr>
          <w:rFonts w:ascii="Times" w:hAnsi="Times"/>
        </w:rPr>
        <w:t xml:space="preserve"> </w:t>
      </w:r>
    </w:p>
    <w:p w:rsidR="0018168D" w:rsidRPr="0018168D" w:rsidRDefault="0018168D" w:rsidP="007E2F1F">
      <w:pPr>
        <w:tabs>
          <w:tab w:val="left" w:pos="709"/>
        </w:tabs>
        <w:spacing w:after="0"/>
        <w:ind w:left="709" w:right="850"/>
        <w:jc w:val="both"/>
        <w:rPr>
          <w:rFonts w:ascii="Times New Roman" w:hAnsi="Times New Roman" w:cs="Times New Roman"/>
        </w:rPr>
      </w:pPr>
      <w:r w:rsidRPr="0018168D">
        <w:rPr>
          <w:rFonts w:ascii="Times New Roman" w:hAnsi="Times New Roman" w:cs="Times New Roman"/>
        </w:rPr>
        <w:tab/>
        <w:t xml:space="preserve">Un troisième axe de réflexion consistera à analyser l’attitude des populations et des opinions face à </w:t>
      </w:r>
      <w:r w:rsidR="00D8300C">
        <w:rPr>
          <w:rFonts w:ascii="Times New Roman" w:hAnsi="Times New Roman" w:cs="Times New Roman"/>
        </w:rPr>
        <w:t xml:space="preserve">ces changements </w:t>
      </w:r>
      <w:r w:rsidR="00377B21">
        <w:rPr>
          <w:rFonts w:ascii="Times New Roman" w:hAnsi="Times New Roman" w:cs="Times New Roman"/>
        </w:rPr>
        <w:t xml:space="preserve">de </w:t>
      </w:r>
      <w:r w:rsidR="00D8300C">
        <w:rPr>
          <w:rFonts w:ascii="Times New Roman" w:hAnsi="Times New Roman" w:cs="Times New Roman"/>
        </w:rPr>
        <w:t xml:space="preserve">leadership, </w:t>
      </w:r>
      <w:r w:rsidRPr="0018168D">
        <w:rPr>
          <w:rFonts w:ascii="Times New Roman" w:hAnsi="Times New Roman" w:cs="Times New Roman"/>
        </w:rPr>
        <w:t>ces arbitrages imposés ou souhaités, brutaux ou patiemment négociés. Dans la mesure du possible, on se demandera comment un arbitre cherche à légitimer sa position et son action, à l’échelle de son pays comme à l’échelle de l’Europe, via la maîtrise de l’information par exemple. Réciproquement, comment ce rôle et ces choix sont-ils perçus, acceptés, refusés, discutés dans chaque pays, chaque région ou chaque catégorie politique, so</w:t>
      </w:r>
      <w:r w:rsidR="000B4157">
        <w:rPr>
          <w:rFonts w:ascii="Times New Roman" w:hAnsi="Times New Roman" w:cs="Times New Roman"/>
        </w:rPr>
        <w:t>ciale, culturelle ou économique ?</w:t>
      </w:r>
      <w:r w:rsidRPr="0018168D">
        <w:rPr>
          <w:rFonts w:ascii="Times New Roman" w:hAnsi="Times New Roman" w:cs="Times New Roman"/>
        </w:rPr>
        <w:t xml:space="preserve"> Sans s’interdire de poser la question déjà bien débattue d’une opinion publique européenne dès la première modernité, on se demandera également si l’on peut identifier des cultures politiques différentes ou divergentes sur ce point, plus aptes à accepter tel ou tel modèle d’arbitre, sensibles à l’</w:t>
      </w:r>
      <w:r w:rsidRPr="0018168D">
        <w:rPr>
          <w:rFonts w:ascii="Times New Roman" w:hAnsi="Times New Roman" w:cs="Times New Roman"/>
          <w:i/>
        </w:rPr>
        <w:t>imperium</w:t>
      </w:r>
      <w:r w:rsidRPr="0018168D">
        <w:rPr>
          <w:rFonts w:ascii="Times New Roman" w:hAnsi="Times New Roman" w:cs="Times New Roman"/>
        </w:rPr>
        <w:t xml:space="preserve"> ou à la collégialité, à un concert des nations, au fédéralisme.</w:t>
      </w:r>
      <w:r w:rsidR="00377B21">
        <w:rPr>
          <w:rFonts w:ascii="Times New Roman" w:hAnsi="Times New Roman" w:cs="Times New Roman"/>
        </w:rPr>
        <w:t xml:space="preserve"> La résistance récente d’une partie des populations à un arbitrage extérieur lié aux agence</w:t>
      </w:r>
      <w:r w:rsidR="009F1508">
        <w:rPr>
          <w:rFonts w:ascii="Times New Roman" w:hAnsi="Times New Roman" w:cs="Times New Roman"/>
        </w:rPr>
        <w:t>s</w:t>
      </w:r>
      <w:r w:rsidR="00377B21">
        <w:rPr>
          <w:rFonts w:ascii="Times New Roman" w:hAnsi="Times New Roman" w:cs="Times New Roman"/>
        </w:rPr>
        <w:t xml:space="preserve"> de notation et aux hiérarchies qui en découlent pourra </w:t>
      </w:r>
      <w:r w:rsidR="009F1508">
        <w:rPr>
          <w:rFonts w:ascii="Times New Roman" w:hAnsi="Times New Roman" w:cs="Times New Roman"/>
        </w:rPr>
        <w:t>ainsi faire l’objet d’une étude, de même que la façon dont les populations acceptent ou contestent l’ordre politique des Etats, le leadership de tel ou tel ou le déclassement de leur pays.</w:t>
      </w:r>
    </w:p>
    <w:p w:rsidR="0018168D" w:rsidRPr="0018168D" w:rsidRDefault="0018168D" w:rsidP="007E2F1F">
      <w:pPr>
        <w:tabs>
          <w:tab w:val="left" w:pos="709"/>
        </w:tabs>
        <w:spacing w:after="0"/>
        <w:ind w:left="709" w:right="850"/>
        <w:jc w:val="both"/>
        <w:rPr>
          <w:rFonts w:ascii="Times New Roman" w:hAnsi="Times New Roman" w:cs="Times New Roman"/>
        </w:rPr>
      </w:pPr>
      <w:r w:rsidRPr="0018168D">
        <w:rPr>
          <w:rFonts w:ascii="Times New Roman" w:hAnsi="Times New Roman" w:cs="Times New Roman"/>
        </w:rPr>
        <w:tab/>
        <w:t xml:space="preserve">Ceci conduira à un dernier type d’enquête, autour des modèles et des théories politiques. Quelle culture de l’arbitrage et de la collégialité le fédéralisme met-il par exemple en avant ? Quelles filiations peut-on tracer entre le modèle conciliaire de la chrétienté et l’idée fédérale en </w:t>
      </w:r>
      <w:r w:rsidRPr="0018168D">
        <w:rPr>
          <w:rFonts w:ascii="Times New Roman" w:hAnsi="Times New Roman" w:cs="Times New Roman"/>
        </w:rPr>
        <w:lastRenderedPageBreak/>
        <w:t>Europe, entre l’</w:t>
      </w:r>
      <w:r w:rsidRPr="0018168D">
        <w:rPr>
          <w:rFonts w:ascii="Times New Roman" w:hAnsi="Times New Roman" w:cs="Times New Roman"/>
          <w:i/>
        </w:rPr>
        <w:t>imperium</w:t>
      </w:r>
      <w:r w:rsidRPr="0018168D">
        <w:rPr>
          <w:rFonts w:ascii="Times New Roman" w:hAnsi="Times New Roman" w:cs="Times New Roman"/>
        </w:rPr>
        <w:t xml:space="preserve"> et la notion de leadership politique, entre le fonctionnement de la Diète au sein de l’Empire et sa modélisation comme instance supra-nationale ? Dans la rhétorique utilisée pour justifier le choix d’un arbitre ou le fait de se proclamer tel, quels sont les arguments juridiques, les références historiques et conceptuelles mis en avant ? De Jean Bodin à Jacques Delors en passant par l’abbé de Saint-Pierre, comment pense-t-on ces équilibres et la nécessité, ou pas, d’un arbitrage permanent ? </w:t>
      </w:r>
    </w:p>
    <w:p w:rsidR="0018168D" w:rsidRPr="0018168D" w:rsidRDefault="0018168D" w:rsidP="007E2F1F">
      <w:pPr>
        <w:tabs>
          <w:tab w:val="left" w:pos="709"/>
        </w:tabs>
        <w:spacing w:after="0"/>
        <w:ind w:left="709" w:right="850" w:firstLine="708"/>
        <w:jc w:val="both"/>
        <w:rPr>
          <w:rFonts w:ascii="Times New Roman" w:hAnsi="Times New Roman" w:cs="Times New Roman"/>
        </w:rPr>
      </w:pPr>
    </w:p>
    <w:p w:rsidR="007E2F1F" w:rsidRDefault="007E2F1F" w:rsidP="007E2F1F">
      <w:pPr>
        <w:spacing w:after="0"/>
        <w:ind w:left="567" w:right="850" w:firstLine="708"/>
        <w:jc w:val="both"/>
        <w:rPr>
          <w:rFonts w:ascii="Times New Roman" w:hAnsi="Times New Roman" w:cs="Times New Roman"/>
        </w:rPr>
      </w:pPr>
    </w:p>
    <w:p w:rsidR="007E2F1F" w:rsidRPr="007E2F1F" w:rsidRDefault="007E2F1F" w:rsidP="007E2F1F">
      <w:pPr>
        <w:spacing w:after="0"/>
        <w:ind w:right="850" w:firstLine="708"/>
        <w:jc w:val="both"/>
        <w:rPr>
          <w:rFonts w:ascii="Times New Roman" w:hAnsi="Times New Roman" w:cs="Times New Roman"/>
          <w:b/>
        </w:rPr>
      </w:pPr>
      <w:r w:rsidRPr="007E2F1F">
        <w:rPr>
          <w:rFonts w:ascii="Times New Roman" w:hAnsi="Times New Roman" w:cs="Times New Roman"/>
          <w:b/>
        </w:rPr>
        <w:t xml:space="preserve">Organisation : </w:t>
      </w:r>
    </w:p>
    <w:p w:rsidR="007E2F1F" w:rsidRPr="007E2F1F" w:rsidRDefault="007E2F1F" w:rsidP="007E2F1F">
      <w:pPr>
        <w:pStyle w:val="Paragraphedeliste"/>
        <w:numPr>
          <w:ilvl w:val="0"/>
          <w:numId w:val="2"/>
        </w:numPr>
        <w:spacing w:after="0"/>
        <w:ind w:right="850"/>
        <w:jc w:val="both"/>
        <w:rPr>
          <w:rFonts w:ascii="Times New Roman" w:hAnsi="Times New Roman" w:cs="Times New Roman"/>
        </w:rPr>
      </w:pPr>
      <w:r w:rsidRPr="007E2F1F">
        <w:rPr>
          <w:rFonts w:ascii="Times New Roman" w:hAnsi="Times New Roman" w:cs="Times New Roman"/>
        </w:rPr>
        <w:t>Anne-Sophie Nardelli (</w:t>
      </w:r>
      <w:r>
        <w:rPr>
          <w:rFonts w:ascii="Times New Roman" w:hAnsi="Times New Roman" w:cs="Times New Roman"/>
        </w:rPr>
        <w:t>Agrégée</w:t>
      </w:r>
      <w:r w:rsidR="00E06AF0">
        <w:rPr>
          <w:rFonts w:ascii="Times New Roman" w:hAnsi="Times New Roman" w:cs="Times New Roman"/>
        </w:rPr>
        <w:t>, docteur de l’</w:t>
      </w:r>
      <w:r>
        <w:rPr>
          <w:rFonts w:ascii="Times New Roman" w:hAnsi="Times New Roman" w:cs="Times New Roman"/>
        </w:rPr>
        <w:t>Université Paris Sorbonne</w:t>
      </w:r>
      <w:r w:rsidRPr="007E2F1F">
        <w:rPr>
          <w:rFonts w:ascii="Times New Roman" w:hAnsi="Times New Roman" w:cs="Times New Roman"/>
        </w:rPr>
        <w:t>)</w:t>
      </w:r>
    </w:p>
    <w:p w:rsidR="007E2F1F" w:rsidRDefault="007E2F1F" w:rsidP="007E2F1F">
      <w:pPr>
        <w:pStyle w:val="Paragraphedeliste"/>
        <w:numPr>
          <w:ilvl w:val="0"/>
          <w:numId w:val="2"/>
        </w:numPr>
        <w:spacing w:after="0"/>
        <w:ind w:right="850"/>
        <w:jc w:val="both"/>
        <w:rPr>
          <w:rFonts w:ascii="Times New Roman" w:hAnsi="Times New Roman" w:cs="Times New Roman"/>
        </w:rPr>
      </w:pPr>
      <w:r>
        <w:rPr>
          <w:rFonts w:ascii="Times New Roman" w:hAnsi="Times New Roman" w:cs="Times New Roman"/>
        </w:rPr>
        <w:t>Albane Pialoux (Maître de conférences, Université Paris Sorbonne, Centre Roland Mousnier)</w:t>
      </w:r>
    </w:p>
    <w:p w:rsidR="009753BE" w:rsidRDefault="007E2F1F" w:rsidP="007E2F1F">
      <w:pPr>
        <w:pStyle w:val="Paragraphedeliste"/>
        <w:numPr>
          <w:ilvl w:val="0"/>
          <w:numId w:val="2"/>
        </w:numPr>
        <w:spacing w:after="0"/>
        <w:ind w:right="850"/>
        <w:jc w:val="both"/>
        <w:rPr>
          <w:rFonts w:ascii="Times New Roman" w:hAnsi="Times New Roman" w:cs="Times New Roman"/>
        </w:rPr>
      </w:pPr>
      <w:r>
        <w:rPr>
          <w:rFonts w:ascii="Times New Roman" w:hAnsi="Times New Roman" w:cs="Times New Roman"/>
        </w:rPr>
        <w:t>Christian Wenkel (Chargé de recherches, Institut Historique allemand, Paris)</w:t>
      </w:r>
    </w:p>
    <w:p w:rsidR="009753BE" w:rsidRDefault="009753BE" w:rsidP="009753BE">
      <w:pPr>
        <w:spacing w:after="0"/>
        <w:ind w:right="850"/>
        <w:jc w:val="both"/>
        <w:rPr>
          <w:rFonts w:ascii="Times New Roman" w:hAnsi="Times New Roman" w:cs="Times New Roman"/>
        </w:rPr>
      </w:pPr>
    </w:p>
    <w:p w:rsidR="009753BE" w:rsidRPr="009753BE" w:rsidRDefault="009753BE" w:rsidP="009753BE">
      <w:pPr>
        <w:spacing w:after="0"/>
        <w:ind w:left="708" w:right="850"/>
        <w:jc w:val="both"/>
        <w:rPr>
          <w:rFonts w:ascii="Times New Roman" w:hAnsi="Times New Roman" w:cs="Times New Roman"/>
          <w:b/>
        </w:rPr>
      </w:pPr>
      <w:r w:rsidRPr="009753BE">
        <w:rPr>
          <w:rFonts w:ascii="Times New Roman" w:hAnsi="Times New Roman" w:cs="Times New Roman"/>
          <w:b/>
        </w:rPr>
        <w:t>Comité scientifique :</w:t>
      </w:r>
    </w:p>
    <w:p w:rsidR="007E2F1F" w:rsidRDefault="00ED5980" w:rsidP="00ED5980">
      <w:pPr>
        <w:spacing w:after="0"/>
        <w:ind w:left="708" w:right="850"/>
        <w:jc w:val="both"/>
        <w:rPr>
          <w:rFonts w:ascii="Times New Roman" w:hAnsi="Times New Roman" w:cs="Times New Roman"/>
        </w:rPr>
      </w:pPr>
      <w:r>
        <w:rPr>
          <w:rFonts w:ascii="Times New Roman" w:hAnsi="Times New Roman" w:cs="Times New Roman"/>
        </w:rPr>
        <w:t xml:space="preserve">Rainer Babel (Professeur d’histoire moderne, Institut historique allemand), </w:t>
      </w:r>
      <w:r w:rsidR="009753BE">
        <w:rPr>
          <w:rFonts w:ascii="Times New Roman" w:hAnsi="Times New Roman" w:cs="Times New Roman"/>
        </w:rPr>
        <w:t>Lucien Bély (Professeur d’histoire moderne, Université Paris Sorbonne), Stanislas Jeannesson (Professeur d’histoire contemporaine, Université de Nantes), Georges-Henri Soutou (Professeur d’histoire contemporaine émérite</w:t>
      </w:r>
      <w:r>
        <w:rPr>
          <w:rFonts w:ascii="Times New Roman" w:hAnsi="Times New Roman" w:cs="Times New Roman"/>
        </w:rPr>
        <w:t>, Université Paris Sorbonne)</w:t>
      </w:r>
    </w:p>
    <w:p w:rsidR="001F45D3" w:rsidRDefault="007E2F1F" w:rsidP="007E2F1F">
      <w:pPr>
        <w:spacing w:after="0"/>
        <w:ind w:left="708" w:right="850"/>
        <w:jc w:val="both"/>
        <w:rPr>
          <w:rFonts w:ascii="Times New Roman" w:hAnsi="Times New Roman" w:cs="Times New Roman"/>
        </w:rPr>
      </w:pPr>
      <w:r>
        <w:rPr>
          <w:rFonts w:ascii="Times New Roman" w:hAnsi="Times New Roman" w:cs="Times New Roman"/>
        </w:rPr>
        <w:t xml:space="preserve"> </w:t>
      </w:r>
    </w:p>
    <w:p w:rsidR="001F45D3" w:rsidRDefault="001F45D3" w:rsidP="007E2F1F">
      <w:pPr>
        <w:spacing w:after="0"/>
        <w:ind w:left="708" w:right="850"/>
        <w:jc w:val="both"/>
        <w:rPr>
          <w:rFonts w:ascii="Times New Roman" w:hAnsi="Times New Roman" w:cs="Times New Roman"/>
        </w:rPr>
      </w:pPr>
    </w:p>
    <w:p w:rsidR="00BA6178" w:rsidRDefault="001F45D3" w:rsidP="007E2F1F">
      <w:pPr>
        <w:spacing w:after="0"/>
        <w:ind w:left="708" w:right="850"/>
        <w:jc w:val="both"/>
        <w:rPr>
          <w:rFonts w:ascii="Times New Roman" w:hAnsi="Times New Roman" w:cs="Times New Roman"/>
        </w:rPr>
      </w:pPr>
      <w:r w:rsidRPr="002776AB">
        <w:rPr>
          <w:rFonts w:ascii="Times New Roman" w:hAnsi="Times New Roman" w:cs="Times New Roman"/>
          <w:b/>
        </w:rPr>
        <w:t>Les propositions de communication</w:t>
      </w:r>
      <w:r w:rsidR="00BA6178">
        <w:rPr>
          <w:rFonts w:ascii="Times New Roman" w:hAnsi="Times New Roman" w:cs="Times New Roman"/>
          <w:b/>
        </w:rPr>
        <w:t>, en français ou en anglais</w:t>
      </w:r>
      <w:r>
        <w:rPr>
          <w:rFonts w:ascii="Times New Roman" w:hAnsi="Times New Roman" w:cs="Times New Roman"/>
        </w:rPr>
        <w:t xml:space="preserve"> (résumé d’une page environ et CV) sont à envoyer avant le </w:t>
      </w:r>
      <w:r w:rsidRPr="001F45D3">
        <w:rPr>
          <w:rFonts w:ascii="Times New Roman" w:hAnsi="Times New Roman" w:cs="Times New Roman"/>
          <w:b/>
        </w:rPr>
        <w:t>15 janvier 2014</w:t>
      </w:r>
      <w:r>
        <w:rPr>
          <w:rFonts w:ascii="Times New Roman" w:hAnsi="Times New Roman" w:cs="Times New Roman"/>
        </w:rPr>
        <w:t xml:space="preserve"> aux adresses suivantes : </w:t>
      </w:r>
    </w:p>
    <w:p w:rsidR="00BA6178" w:rsidRDefault="00BA6178" w:rsidP="007E2F1F">
      <w:pPr>
        <w:spacing w:after="0"/>
        <w:ind w:left="708" w:right="850"/>
        <w:jc w:val="both"/>
        <w:rPr>
          <w:rFonts w:ascii="Times New Roman" w:hAnsi="Times New Roman" w:cs="Times New Roman"/>
        </w:rPr>
      </w:pPr>
    </w:p>
    <w:p w:rsidR="00BA6178" w:rsidRDefault="00FD26EA" w:rsidP="007E2F1F">
      <w:pPr>
        <w:spacing w:after="0"/>
        <w:ind w:left="708" w:right="850"/>
        <w:jc w:val="both"/>
        <w:rPr>
          <w:rFonts w:ascii="Times New Roman" w:hAnsi="Times New Roman" w:cs="Times New Roman"/>
        </w:rPr>
      </w:pPr>
      <w:hyperlink r:id="rId8" w:history="1">
        <w:r w:rsidR="00BA6178" w:rsidRPr="00553C6A">
          <w:rPr>
            <w:rStyle w:val="Lienhypertexte"/>
            <w:rFonts w:ascii="Times New Roman" w:hAnsi="Times New Roman" w:cs="Times New Roman"/>
          </w:rPr>
          <w:t>asnardelli@gmail.com</w:t>
        </w:r>
      </w:hyperlink>
    </w:p>
    <w:p w:rsidR="00BA6178" w:rsidRDefault="00FD26EA" w:rsidP="007E2F1F">
      <w:pPr>
        <w:spacing w:after="0"/>
        <w:ind w:left="708" w:right="850"/>
        <w:jc w:val="both"/>
        <w:rPr>
          <w:rFonts w:ascii="Times New Roman" w:hAnsi="Times New Roman" w:cs="Times New Roman"/>
        </w:rPr>
      </w:pPr>
      <w:hyperlink r:id="rId9" w:history="1">
        <w:r w:rsidR="00BA6178" w:rsidRPr="00553C6A">
          <w:rPr>
            <w:rStyle w:val="Lienhypertexte"/>
            <w:rFonts w:ascii="Times New Roman" w:hAnsi="Times New Roman" w:cs="Times New Roman"/>
          </w:rPr>
          <w:t>apialoux@hotmail.com</w:t>
        </w:r>
      </w:hyperlink>
    </w:p>
    <w:p w:rsidR="00BA6178" w:rsidRDefault="00FD26EA" w:rsidP="007E2F1F">
      <w:pPr>
        <w:spacing w:after="0"/>
        <w:ind w:left="708" w:right="850"/>
        <w:jc w:val="both"/>
        <w:rPr>
          <w:rFonts w:ascii="Times New Roman" w:hAnsi="Times New Roman" w:cs="Times New Roman"/>
        </w:rPr>
      </w:pPr>
      <w:hyperlink r:id="rId10" w:history="1">
        <w:r w:rsidR="00BA6178" w:rsidRPr="00553C6A">
          <w:rPr>
            <w:rStyle w:val="Lienhypertexte"/>
            <w:rFonts w:ascii="Times New Roman" w:hAnsi="Times New Roman" w:cs="Times New Roman"/>
          </w:rPr>
          <w:t>CWenkel@dhi-paris.fr</w:t>
        </w:r>
      </w:hyperlink>
    </w:p>
    <w:p w:rsidR="001F45D3" w:rsidRDefault="001F45D3" w:rsidP="007E2F1F">
      <w:pPr>
        <w:spacing w:after="0"/>
        <w:ind w:left="708" w:right="850"/>
        <w:jc w:val="both"/>
        <w:rPr>
          <w:rFonts w:ascii="Times New Roman" w:hAnsi="Times New Roman" w:cs="Times New Roman"/>
        </w:rPr>
      </w:pPr>
    </w:p>
    <w:p w:rsidR="001F45D3" w:rsidRDefault="001F45D3" w:rsidP="007E2F1F">
      <w:pPr>
        <w:spacing w:after="0"/>
        <w:ind w:left="708" w:right="850"/>
        <w:jc w:val="both"/>
        <w:rPr>
          <w:rStyle w:val="unsafesenderemail"/>
        </w:rPr>
      </w:pPr>
    </w:p>
    <w:p w:rsidR="00EF153B" w:rsidRPr="007E2F1F" w:rsidRDefault="00EF153B" w:rsidP="007E2F1F">
      <w:pPr>
        <w:spacing w:after="0"/>
        <w:ind w:left="708" w:right="850"/>
        <w:jc w:val="both"/>
        <w:rPr>
          <w:rFonts w:ascii="Times New Roman" w:hAnsi="Times New Roman" w:cs="Times New Roman"/>
        </w:rPr>
      </w:pPr>
    </w:p>
    <w:sectPr w:rsidR="00EF153B" w:rsidRPr="007E2F1F" w:rsidSect="00660597">
      <w:footerReference w:type="even" r:id="rId11"/>
      <w:footerReference w:type="default" r:id="rId12"/>
      <w:headerReference w:type="first" r:id="rId13"/>
      <w:pgSz w:w="11906" w:h="16838"/>
      <w:pgMar w:top="1135" w:right="282" w:bottom="1417" w:left="426"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EA" w:rsidRDefault="00FD26EA">
      <w:pPr>
        <w:spacing w:after="0"/>
      </w:pPr>
      <w:r>
        <w:separator/>
      </w:r>
    </w:p>
  </w:endnote>
  <w:endnote w:type="continuationSeparator" w:id="0">
    <w:p w:rsidR="00FD26EA" w:rsidRDefault="00FD2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57" w:rsidRDefault="003935BF" w:rsidP="00891605">
    <w:pPr>
      <w:pStyle w:val="Pieddepage"/>
      <w:framePr w:wrap="around" w:vAnchor="text" w:hAnchor="margin" w:xAlign="right" w:y="1"/>
      <w:rPr>
        <w:rStyle w:val="Numrodepage"/>
      </w:rPr>
    </w:pPr>
    <w:r>
      <w:rPr>
        <w:rStyle w:val="Numrodepage"/>
      </w:rPr>
      <w:fldChar w:fldCharType="begin"/>
    </w:r>
    <w:r w:rsidR="000B4157">
      <w:rPr>
        <w:rStyle w:val="Numrodepage"/>
      </w:rPr>
      <w:instrText xml:space="preserve">PAGE  </w:instrText>
    </w:r>
    <w:r>
      <w:rPr>
        <w:rStyle w:val="Numrodepage"/>
      </w:rPr>
      <w:fldChar w:fldCharType="end"/>
    </w:r>
  </w:p>
  <w:p w:rsidR="000B4157" w:rsidRDefault="000B4157" w:rsidP="00392B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57" w:rsidRDefault="000B4157" w:rsidP="00392B3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EA" w:rsidRDefault="00FD26EA">
      <w:pPr>
        <w:spacing w:after="0"/>
      </w:pPr>
      <w:r>
        <w:separator/>
      </w:r>
    </w:p>
  </w:footnote>
  <w:footnote w:type="continuationSeparator" w:id="0">
    <w:p w:rsidR="00FD26EA" w:rsidRDefault="00FD26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57" w:rsidRDefault="00BA6178" w:rsidP="008953C7">
    <w:pPr>
      <w:pStyle w:val="Titre1"/>
      <w:spacing w:before="2" w:after="2"/>
      <w:ind w:right="-282"/>
    </w:pPr>
    <w:r w:rsidRPr="00BA6178">
      <w:rPr>
        <w:noProof/>
      </w:rPr>
      <w:drawing>
        <wp:inline distT="0" distB="0" distL="0" distR="0">
          <wp:extent cx="903665" cy="828675"/>
          <wp:effectExtent l="25400" t="0" r="10735" b="0"/>
          <wp:docPr id="10" name="Image 11" descr="KINGSTON:LOGOS:LOGO_Paris-Sorb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GSTON:LOGOS:LOGO_Paris-Sorbonne.jpg"/>
                  <pic:cNvPicPr>
                    <a:picLocks noChangeAspect="1" noChangeArrowheads="1"/>
                  </pic:cNvPicPr>
                </pic:nvPicPr>
                <pic:blipFill>
                  <a:blip r:embed="rId1"/>
                  <a:srcRect/>
                  <a:stretch>
                    <a:fillRect/>
                  </a:stretch>
                </pic:blipFill>
                <pic:spPr bwMode="auto">
                  <a:xfrm>
                    <a:off x="0" y="0"/>
                    <a:ext cx="910061" cy="834540"/>
                  </a:xfrm>
                  <a:prstGeom prst="rect">
                    <a:avLst/>
                  </a:prstGeom>
                  <a:noFill/>
                  <a:ln w="9525">
                    <a:noFill/>
                    <a:miter lim="800000"/>
                    <a:headEnd/>
                    <a:tailEnd/>
                  </a:ln>
                </pic:spPr>
              </pic:pic>
            </a:graphicData>
          </a:graphic>
        </wp:inline>
      </w:drawing>
    </w:r>
    <w:r w:rsidR="00A0085D">
      <w:rPr>
        <w:noProof/>
        <w:color w:val="0000FF"/>
      </w:rPr>
      <mc:AlternateContent>
        <mc:Choice Requires="wps">
          <w:drawing>
            <wp:inline distT="0" distB="0" distL="0" distR="0">
              <wp:extent cx="304800" cy="304800"/>
              <wp:effectExtent l="0" t="0" r="0" b="0"/>
              <wp:docPr id="1" name="AutoShape 1" descr="nvironnement numérique de travail de l'université de Paris Sorbonn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nvironnement numérique de travail de l'université de Paris Sorbonne" href="http://ent.paris-sorbonne.fr/uPortal/render.userLayoutRootNode.uP?uP_root=root&amp;uP_sparam=activeTab&amp;activeTa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" o:button="t" filled="f" stroked="f">
              <v:fill o:detectmouseclick="t"/>
              <o:lock v:ext="edit" aspectratio="t"/>
              <w10:anchorlock/>
            </v:rect>
          </w:pict>
        </mc:Fallback>
      </mc:AlternateContent>
    </w:r>
    <w:r w:rsidR="000B4157" w:rsidRPr="00D87003">
      <w:t xml:space="preserve"> </w:t>
    </w:r>
    <w:r w:rsidR="000B4157">
      <w:rPr>
        <w:noProof/>
      </w:rPr>
      <w:t xml:space="preserve">     </w:t>
    </w:r>
    <w:r>
      <w:rPr>
        <w:noProof/>
      </w:rPr>
      <w:tab/>
    </w:r>
    <w:r w:rsidRPr="00BA6178">
      <w:rPr>
        <w:noProof/>
      </w:rPr>
      <w:drawing>
        <wp:inline distT="0" distB="0" distL="0" distR="0">
          <wp:extent cx="1303866" cy="906992"/>
          <wp:effectExtent l="25400" t="0" r="0" b="0"/>
          <wp:docPr id="19" name="Image 10" descr="KINGSTON:LOGOS:EHNE pink-red_underneathtext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GSTON:LOGOS:EHNE pink-red_underneathtext_CMJN.jpg"/>
                  <pic:cNvPicPr>
                    <a:picLocks noChangeAspect="1" noChangeArrowheads="1"/>
                  </pic:cNvPicPr>
                </pic:nvPicPr>
                <pic:blipFill>
                  <a:blip r:embed="rId3"/>
                  <a:srcRect/>
                  <a:stretch>
                    <a:fillRect/>
                  </a:stretch>
                </pic:blipFill>
                <pic:spPr bwMode="auto">
                  <a:xfrm>
                    <a:off x="0" y="0"/>
                    <a:ext cx="1308237" cy="910033"/>
                  </a:xfrm>
                  <a:prstGeom prst="rect">
                    <a:avLst/>
                  </a:prstGeom>
                  <a:noFill/>
                  <a:ln w="9525">
                    <a:noFill/>
                    <a:miter lim="800000"/>
                    <a:headEnd/>
                    <a:tailEnd/>
                  </a:ln>
                </pic:spPr>
              </pic:pic>
            </a:graphicData>
          </a:graphic>
        </wp:inline>
      </w:drawing>
    </w:r>
    <w:r>
      <w:rPr>
        <w:noProof/>
      </w:rPr>
      <w:tab/>
    </w:r>
    <w:r>
      <w:rPr>
        <w:noProof/>
      </w:rPr>
      <w:tab/>
    </w:r>
    <w:r w:rsidRPr="00BA6178">
      <w:rPr>
        <w:noProof/>
      </w:rPr>
      <w:drawing>
        <wp:inline distT="0" distB="0" distL="0" distR="0">
          <wp:extent cx="1602336" cy="842455"/>
          <wp:effectExtent l="2540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606555" cy="844673"/>
                  </a:xfrm>
                  <a:prstGeom prst="rect">
                    <a:avLst/>
                  </a:prstGeom>
                  <a:noFill/>
                  <a:ln w="9525">
                    <a:noFill/>
                    <a:miter lim="800000"/>
                    <a:headEnd/>
                    <a:tailEnd/>
                  </a:ln>
                </pic:spPr>
              </pic:pic>
            </a:graphicData>
          </a:graphic>
        </wp:inline>
      </w:drawing>
    </w:r>
    <w:r w:rsidR="000B4157">
      <w:rPr>
        <w:noProof/>
      </w:rPr>
      <w:t xml:space="preserve"> </w:t>
    </w:r>
    <w:r>
      <w:rPr>
        <w:noProof/>
      </w:rPr>
      <w:t xml:space="preserve">    </w:t>
    </w:r>
    <w:r w:rsidRPr="00BA6178">
      <w:rPr>
        <w:noProof/>
      </w:rPr>
      <w:drawing>
        <wp:inline distT="0" distB="0" distL="0" distR="0">
          <wp:extent cx="705609" cy="578908"/>
          <wp:effectExtent l="25400" t="0" r="5591" b="0"/>
          <wp:docPr id="1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703624" cy="577280"/>
                  </a:xfrm>
                  <a:prstGeom prst="rect">
                    <a:avLst/>
                  </a:prstGeom>
                  <a:noFill/>
                  <a:ln w="9525">
                    <a:noFill/>
                    <a:miter lim="800000"/>
                    <a:headEnd/>
                    <a:tailEnd/>
                  </a:ln>
                </pic:spPr>
              </pic:pic>
            </a:graphicData>
          </a:graphic>
        </wp:inline>
      </w:drawing>
    </w:r>
    <w:r w:rsidRPr="00BA6178">
      <w:rPr>
        <w:noProof/>
      </w:rPr>
      <w:drawing>
        <wp:inline distT="0" distB="0" distL="0" distR="0">
          <wp:extent cx="837509" cy="514909"/>
          <wp:effectExtent l="25400" t="0" r="691" b="0"/>
          <wp:docPr id="16" name="Image 9" descr="KINGSTON:LOGOS:CRM logo-CMJN-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GSTON:LOGOS:CRM logo-CMJN-300dpi.jpg"/>
                  <pic:cNvPicPr>
                    <a:picLocks noChangeAspect="1" noChangeArrowheads="1"/>
                  </pic:cNvPicPr>
                </pic:nvPicPr>
                <pic:blipFill>
                  <a:blip r:embed="rId6"/>
                  <a:srcRect/>
                  <a:stretch>
                    <a:fillRect/>
                  </a:stretch>
                </pic:blipFill>
                <pic:spPr bwMode="auto">
                  <a:xfrm>
                    <a:off x="0" y="0"/>
                    <a:ext cx="845559" cy="519858"/>
                  </a:xfrm>
                  <a:prstGeom prst="rect">
                    <a:avLst/>
                  </a:prstGeom>
                  <a:noFill/>
                  <a:ln w="9525">
                    <a:noFill/>
                    <a:miter lim="800000"/>
                    <a:headEnd/>
                    <a:tailEnd/>
                  </a:ln>
                </pic:spPr>
              </pic:pic>
            </a:graphicData>
          </a:graphic>
        </wp:inline>
      </w:drawing>
    </w:r>
    <w:r>
      <w:rPr>
        <w:noProof/>
      </w:rPr>
      <w:t xml:space="preserve">  </w:t>
    </w:r>
    <w:r w:rsidR="000B4157">
      <w:rPr>
        <w:noProof/>
      </w:rPr>
      <w:t xml:space="preserve"> </w:t>
    </w:r>
  </w:p>
  <w:p w:rsidR="00660597" w:rsidRDefault="00660597">
    <w:pPr>
      <w:pStyle w:val="En-tte"/>
      <w:rPr>
        <w:rFonts w:ascii="Times" w:hAnsi="Times"/>
        <w:color w:val="943634" w:themeColor="accent2" w:themeShade="BF"/>
        <w:sz w:val="18"/>
        <w:bdr w:val="single" w:sz="4" w:space="0" w:color="auto"/>
      </w:rPr>
    </w:pPr>
    <w:r>
      <w:t xml:space="preserve">                                                </w:t>
    </w:r>
    <w:r w:rsidRPr="00660597">
      <w:rPr>
        <w:rFonts w:ascii="Times" w:hAnsi="Times"/>
        <w:color w:val="943634" w:themeColor="accent2" w:themeShade="BF"/>
        <w:sz w:val="18"/>
        <w:bdr w:val="single" w:sz="2" w:space="0" w:color="943634" w:themeColor="accent2" w:themeShade="BF"/>
        <w:shd w:val="pct5" w:color="auto" w:fill="auto"/>
      </w:rPr>
      <w:t>Axe 2 : épistémologie du politique</w:t>
    </w:r>
  </w:p>
  <w:p w:rsidR="000B4157" w:rsidRPr="00660597" w:rsidRDefault="000B4157">
    <w:pPr>
      <w:pStyle w:val="En-tte"/>
      <w:rPr>
        <w:rFonts w:ascii="Times" w:hAnsi="Times"/>
        <w:color w:val="943634" w:themeColor="accent2" w:themeShade="BF"/>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659E2"/>
    <w:multiLevelType w:val="hybridMultilevel"/>
    <w:tmpl w:val="BDE4598E"/>
    <w:lvl w:ilvl="0" w:tplc="BAEA43A0">
      <w:start w:val="171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7AE90D67"/>
    <w:multiLevelType w:val="hybridMultilevel"/>
    <w:tmpl w:val="C9C06F94"/>
    <w:lvl w:ilvl="0" w:tplc="D92CF11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83"/>
    <w:rsid w:val="00067F19"/>
    <w:rsid w:val="000B4157"/>
    <w:rsid w:val="00150947"/>
    <w:rsid w:val="0018168D"/>
    <w:rsid w:val="001C3A5C"/>
    <w:rsid w:val="001D6B67"/>
    <w:rsid w:val="001F45D3"/>
    <w:rsid w:val="002345A0"/>
    <w:rsid w:val="00252A8C"/>
    <w:rsid w:val="002776AB"/>
    <w:rsid w:val="002858CE"/>
    <w:rsid w:val="00334CED"/>
    <w:rsid w:val="00352D3B"/>
    <w:rsid w:val="00377B21"/>
    <w:rsid w:val="00392B3A"/>
    <w:rsid w:val="003935BF"/>
    <w:rsid w:val="0048388B"/>
    <w:rsid w:val="004F3079"/>
    <w:rsid w:val="005A2D59"/>
    <w:rsid w:val="00605AA5"/>
    <w:rsid w:val="0061574C"/>
    <w:rsid w:val="00660597"/>
    <w:rsid w:val="006D7CFE"/>
    <w:rsid w:val="00786C10"/>
    <w:rsid w:val="007B7E83"/>
    <w:rsid w:val="007E2F1F"/>
    <w:rsid w:val="00856B83"/>
    <w:rsid w:val="008832CD"/>
    <w:rsid w:val="00891605"/>
    <w:rsid w:val="008953C7"/>
    <w:rsid w:val="008A76C3"/>
    <w:rsid w:val="009753BE"/>
    <w:rsid w:val="009F1508"/>
    <w:rsid w:val="00A0085D"/>
    <w:rsid w:val="00A46F48"/>
    <w:rsid w:val="00B8720B"/>
    <w:rsid w:val="00BA6178"/>
    <w:rsid w:val="00C075E0"/>
    <w:rsid w:val="00C107F1"/>
    <w:rsid w:val="00CB16A6"/>
    <w:rsid w:val="00D36320"/>
    <w:rsid w:val="00D8300C"/>
    <w:rsid w:val="00D87003"/>
    <w:rsid w:val="00E06AF0"/>
    <w:rsid w:val="00E4446C"/>
    <w:rsid w:val="00ED5980"/>
    <w:rsid w:val="00EF153B"/>
    <w:rsid w:val="00F50DA6"/>
    <w:rsid w:val="00F5385D"/>
    <w:rsid w:val="00FB494D"/>
    <w:rsid w:val="00FD26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1574C"/>
    <w:pPr>
      <w:spacing w:line="240" w:lineRule="auto"/>
    </w:pPr>
    <w:rPr>
      <w:sz w:val="24"/>
      <w:szCs w:val="24"/>
    </w:rPr>
  </w:style>
  <w:style w:type="paragraph" w:styleId="Titre1">
    <w:name w:val="heading 1"/>
    <w:basedOn w:val="Normal"/>
    <w:link w:val="Titre1Car"/>
    <w:uiPriority w:val="9"/>
    <w:rsid w:val="00D87003"/>
    <w:pPr>
      <w:spacing w:beforeLines="1" w:afterLines="1"/>
      <w:outlineLvl w:val="0"/>
    </w:pPr>
    <w:rPr>
      <w:rFonts w:ascii="Times" w:eastAsiaTheme="minorEastAsia"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92B3A"/>
    <w:pPr>
      <w:tabs>
        <w:tab w:val="center" w:pos="4536"/>
        <w:tab w:val="right" w:pos="9072"/>
      </w:tabs>
      <w:spacing w:after="0"/>
    </w:pPr>
  </w:style>
  <w:style w:type="character" w:customStyle="1" w:styleId="PieddepageCar">
    <w:name w:val="Pied de page Car"/>
    <w:basedOn w:val="Policepardfaut"/>
    <w:link w:val="Pieddepage"/>
    <w:uiPriority w:val="99"/>
    <w:semiHidden/>
    <w:rsid w:val="00392B3A"/>
    <w:rPr>
      <w:sz w:val="24"/>
      <w:szCs w:val="24"/>
    </w:rPr>
  </w:style>
  <w:style w:type="character" w:styleId="Numrodepage">
    <w:name w:val="page number"/>
    <w:basedOn w:val="Policepardfaut"/>
    <w:uiPriority w:val="99"/>
    <w:semiHidden/>
    <w:unhideWhenUsed/>
    <w:rsid w:val="00392B3A"/>
  </w:style>
  <w:style w:type="paragraph" w:styleId="Paragraphedeliste">
    <w:name w:val="List Paragraph"/>
    <w:basedOn w:val="Normal"/>
    <w:uiPriority w:val="34"/>
    <w:qFormat/>
    <w:rsid w:val="00C107F1"/>
    <w:pPr>
      <w:ind w:left="720"/>
      <w:contextualSpacing/>
    </w:pPr>
  </w:style>
  <w:style w:type="paragraph" w:styleId="NormalWeb">
    <w:name w:val="Normal (Web)"/>
    <w:basedOn w:val="Normal"/>
    <w:uiPriority w:val="99"/>
    <w:rsid w:val="001C3A5C"/>
    <w:pPr>
      <w:spacing w:beforeLines="1" w:afterLines="1"/>
    </w:pPr>
    <w:rPr>
      <w:rFonts w:ascii="Times" w:eastAsiaTheme="minorEastAsia" w:hAnsi="Times" w:cs="Times New Roman"/>
      <w:sz w:val="20"/>
      <w:szCs w:val="20"/>
      <w:lang w:eastAsia="fr-FR"/>
    </w:rPr>
  </w:style>
  <w:style w:type="character" w:customStyle="1" w:styleId="Titre1Car">
    <w:name w:val="Titre 1 Car"/>
    <w:basedOn w:val="Policepardfaut"/>
    <w:link w:val="Titre1"/>
    <w:uiPriority w:val="9"/>
    <w:rsid w:val="00D87003"/>
    <w:rPr>
      <w:rFonts w:ascii="Times" w:eastAsiaTheme="minorEastAsia" w:hAnsi="Times"/>
      <w:b/>
      <w:kern w:val="36"/>
      <w:sz w:val="48"/>
      <w:szCs w:val="20"/>
      <w:lang w:eastAsia="fr-FR"/>
    </w:rPr>
  </w:style>
  <w:style w:type="paragraph" w:styleId="En-tte">
    <w:name w:val="header"/>
    <w:basedOn w:val="Normal"/>
    <w:link w:val="En-tteCar"/>
    <w:uiPriority w:val="99"/>
    <w:semiHidden/>
    <w:unhideWhenUsed/>
    <w:rsid w:val="00F50DA6"/>
    <w:pPr>
      <w:tabs>
        <w:tab w:val="center" w:pos="4536"/>
        <w:tab w:val="right" w:pos="9072"/>
      </w:tabs>
      <w:spacing w:after="0"/>
    </w:pPr>
  </w:style>
  <w:style w:type="character" w:customStyle="1" w:styleId="En-tteCar">
    <w:name w:val="En-tête Car"/>
    <w:basedOn w:val="Policepardfaut"/>
    <w:link w:val="En-tte"/>
    <w:uiPriority w:val="99"/>
    <w:semiHidden/>
    <w:rsid w:val="00F50DA6"/>
    <w:rPr>
      <w:sz w:val="24"/>
      <w:szCs w:val="24"/>
    </w:rPr>
  </w:style>
  <w:style w:type="character" w:styleId="Lienhypertexte">
    <w:name w:val="Hyperlink"/>
    <w:basedOn w:val="Policepardfaut"/>
    <w:uiPriority w:val="99"/>
    <w:semiHidden/>
    <w:unhideWhenUsed/>
    <w:rsid w:val="001F45D3"/>
    <w:rPr>
      <w:color w:val="0000FF" w:themeColor="hyperlink"/>
      <w:u w:val="single"/>
    </w:rPr>
  </w:style>
  <w:style w:type="character" w:customStyle="1" w:styleId="unsafesenderemail">
    <w:name w:val="unsafesenderemail"/>
    <w:basedOn w:val="Policepardfaut"/>
    <w:rsid w:val="001F45D3"/>
  </w:style>
  <w:style w:type="character" w:styleId="Lienhypertextesuivivisit">
    <w:name w:val="FollowedHyperlink"/>
    <w:basedOn w:val="Policepardfaut"/>
    <w:uiPriority w:val="99"/>
    <w:semiHidden/>
    <w:unhideWhenUsed/>
    <w:rsid w:val="001F45D3"/>
    <w:rPr>
      <w:color w:val="800080" w:themeColor="followedHyperlink"/>
      <w:u w:val="single"/>
    </w:rPr>
  </w:style>
  <w:style w:type="paragraph" w:styleId="Textedebulles">
    <w:name w:val="Balloon Text"/>
    <w:basedOn w:val="Normal"/>
    <w:link w:val="TextedebullesCar"/>
    <w:rsid w:val="00A0085D"/>
    <w:pPr>
      <w:spacing w:after="0"/>
    </w:pPr>
    <w:rPr>
      <w:rFonts w:ascii="Tahoma" w:hAnsi="Tahoma" w:cs="Tahoma"/>
      <w:sz w:val="16"/>
      <w:szCs w:val="16"/>
    </w:rPr>
  </w:style>
  <w:style w:type="character" w:customStyle="1" w:styleId="TextedebullesCar">
    <w:name w:val="Texte de bulles Car"/>
    <w:basedOn w:val="Policepardfaut"/>
    <w:link w:val="Textedebulles"/>
    <w:rsid w:val="00A00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1574C"/>
    <w:pPr>
      <w:spacing w:line="240" w:lineRule="auto"/>
    </w:pPr>
    <w:rPr>
      <w:sz w:val="24"/>
      <w:szCs w:val="24"/>
    </w:rPr>
  </w:style>
  <w:style w:type="paragraph" w:styleId="Titre1">
    <w:name w:val="heading 1"/>
    <w:basedOn w:val="Normal"/>
    <w:link w:val="Titre1Car"/>
    <w:uiPriority w:val="9"/>
    <w:rsid w:val="00D87003"/>
    <w:pPr>
      <w:spacing w:beforeLines="1" w:afterLines="1"/>
      <w:outlineLvl w:val="0"/>
    </w:pPr>
    <w:rPr>
      <w:rFonts w:ascii="Times" w:eastAsiaTheme="minorEastAsia"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92B3A"/>
    <w:pPr>
      <w:tabs>
        <w:tab w:val="center" w:pos="4536"/>
        <w:tab w:val="right" w:pos="9072"/>
      </w:tabs>
      <w:spacing w:after="0"/>
    </w:pPr>
  </w:style>
  <w:style w:type="character" w:customStyle="1" w:styleId="PieddepageCar">
    <w:name w:val="Pied de page Car"/>
    <w:basedOn w:val="Policepardfaut"/>
    <w:link w:val="Pieddepage"/>
    <w:uiPriority w:val="99"/>
    <w:semiHidden/>
    <w:rsid w:val="00392B3A"/>
    <w:rPr>
      <w:sz w:val="24"/>
      <w:szCs w:val="24"/>
    </w:rPr>
  </w:style>
  <w:style w:type="character" w:styleId="Numrodepage">
    <w:name w:val="page number"/>
    <w:basedOn w:val="Policepardfaut"/>
    <w:uiPriority w:val="99"/>
    <w:semiHidden/>
    <w:unhideWhenUsed/>
    <w:rsid w:val="00392B3A"/>
  </w:style>
  <w:style w:type="paragraph" w:styleId="Paragraphedeliste">
    <w:name w:val="List Paragraph"/>
    <w:basedOn w:val="Normal"/>
    <w:uiPriority w:val="34"/>
    <w:qFormat/>
    <w:rsid w:val="00C107F1"/>
    <w:pPr>
      <w:ind w:left="720"/>
      <w:contextualSpacing/>
    </w:pPr>
  </w:style>
  <w:style w:type="paragraph" w:styleId="NormalWeb">
    <w:name w:val="Normal (Web)"/>
    <w:basedOn w:val="Normal"/>
    <w:uiPriority w:val="99"/>
    <w:rsid w:val="001C3A5C"/>
    <w:pPr>
      <w:spacing w:beforeLines="1" w:afterLines="1"/>
    </w:pPr>
    <w:rPr>
      <w:rFonts w:ascii="Times" w:eastAsiaTheme="minorEastAsia" w:hAnsi="Times" w:cs="Times New Roman"/>
      <w:sz w:val="20"/>
      <w:szCs w:val="20"/>
      <w:lang w:eastAsia="fr-FR"/>
    </w:rPr>
  </w:style>
  <w:style w:type="character" w:customStyle="1" w:styleId="Titre1Car">
    <w:name w:val="Titre 1 Car"/>
    <w:basedOn w:val="Policepardfaut"/>
    <w:link w:val="Titre1"/>
    <w:uiPriority w:val="9"/>
    <w:rsid w:val="00D87003"/>
    <w:rPr>
      <w:rFonts w:ascii="Times" w:eastAsiaTheme="minorEastAsia" w:hAnsi="Times"/>
      <w:b/>
      <w:kern w:val="36"/>
      <w:sz w:val="48"/>
      <w:szCs w:val="20"/>
      <w:lang w:eastAsia="fr-FR"/>
    </w:rPr>
  </w:style>
  <w:style w:type="paragraph" w:styleId="En-tte">
    <w:name w:val="header"/>
    <w:basedOn w:val="Normal"/>
    <w:link w:val="En-tteCar"/>
    <w:uiPriority w:val="99"/>
    <w:semiHidden/>
    <w:unhideWhenUsed/>
    <w:rsid w:val="00F50DA6"/>
    <w:pPr>
      <w:tabs>
        <w:tab w:val="center" w:pos="4536"/>
        <w:tab w:val="right" w:pos="9072"/>
      </w:tabs>
      <w:spacing w:after="0"/>
    </w:pPr>
  </w:style>
  <w:style w:type="character" w:customStyle="1" w:styleId="En-tteCar">
    <w:name w:val="En-tête Car"/>
    <w:basedOn w:val="Policepardfaut"/>
    <w:link w:val="En-tte"/>
    <w:uiPriority w:val="99"/>
    <w:semiHidden/>
    <w:rsid w:val="00F50DA6"/>
    <w:rPr>
      <w:sz w:val="24"/>
      <w:szCs w:val="24"/>
    </w:rPr>
  </w:style>
  <w:style w:type="character" w:styleId="Lienhypertexte">
    <w:name w:val="Hyperlink"/>
    <w:basedOn w:val="Policepardfaut"/>
    <w:uiPriority w:val="99"/>
    <w:semiHidden/>
    <w:unhideWhenUsed/>
    <w:rsid w:val="001F45D3"/>
    <w:rPr>
      <w:color w:val="0000FF" w:themeColor="hyperlink"/>
      <w:u w:val="single"/>
    </w:rPr>
  </w:style>
  <w:style w:type="character" w:customStyle="1" w:styleId="unsafesenderemail">
    <w:name w:val="unsafesenderemail"/>
    <w:basedOn w:val="Policepardfaut"/>
    <w:rsid w:val="001F45D3"/>
  </w:style>
  <w:style w:type="character" w:styleId="Lienhypertextesuivivisit">
    <w:name w:val="FollowedHyperlink"/>
    <w:basedOn w:val="Policepardfaut"/>
    <w:uiPriority w:val="99"/>
    <w:semiHidden/>
    <w:unhideWhenUsed/>
    <w:rsid w:val="001F45D3"/>
    <w:rPr>
      <w:color w:val="800080" w:themeColor="followedHyperlink"/>
      <w:u w:val="single"/>
    </w:rPr>
  </w:style>
  <w:style w:type="paragraph" w:styleId="Textedebulles">
    <w:name w:val="Balloon Text"/>
    <w:basedOn w:val="Normal"/>
    <w:link w:val="TextedebullesCar"/>
    <w:rsid w:val="00A0085D"/>
    <w:pPr>
      <w:spacing w:after="0"/>
    </w:pPr>
    <w:rPr>
      <w:rFonts w:ascii="Tahoma" w:hAnsi="Tahoma" w:cs="Tahoma"/>
      <w:sz w:val="16"/>
      <w:szCs w:val="16"/>
    </w:rPr>
  </w:style>
  <w:style w:type="character" w:customStyle="1" w:styleId="TextedebullesCar">
    <w:name w:val="Texte de bulles Car"/>
    <w:basedOn w:val="Policepardfaut"/>
    <w:link w:val="Textedebulles"/>
    <w:rsid w:val="00A00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7364">
      <w:bodyDiv w:val="1"/>
      <w:marLeft w:val="0"/>
      <w:marRight w:val="0"/>
      <w:marTop w:val="0"/>
      <w:marBottom w:val="0"/>
      <w:divBdr>
        <w:top w:val="none" w:sz="0" w:space="0" w:color="auto"/>
        <w:left w:val="none" w:sz="0" w:space="0" w:color="auto"/>
        <w:bottom w:val="none" w:sz="0" w:space="0" w:color="auto"/>
        <w:right w:val="none" w:sz="0" w:space="0" w:color="auto"/>
      </w:divBdr>
      <w:divsChild>
        <w:div w:id="2003897893">
          <w:marLeft w:val="0"/>
          <w:marRight w:val="0"/>
          <w:marTop w:val="0"/>
          <w:marBottom w:val="0"/>
          <w:divBdr>
            <w:top w:val="none" w:sz="0" w:space="0" w:color="auto"/>
            <w:left w:val="none" w:sz="0" w:space="0" w:color="auto"/>
            <w:bottom w:val="none" w:sz="0" w:space="0" w:color="auto"/>
            <w:right w:val="none" w:sz="0" w:space="0" w:color="auto"/>
          </w:divBdr>
        </w:div>
      </w:divsChild>
    </w:div>
    <w:div w:id="1133131561">
      <w:bodyDiv w:val="1"/>
      <w:marLeft w:val="0"/>
      <w:marRight w:val="0"/>
      <w:marTop w:val="0"/>
      <w:marBottom w:val="0"/>
      <w:divBdr>
        <w:top w:val="none" w:sz="0" w:space="0" w:color="auto"/>
        <w:left w:val="none" w:sz="0" w:space="0" w:color="auto"/>
        <w:bottom w:val="none" w:sz="0" w:space="0" w:color="auto"/>
        <w:right w:val="none" w:sz="0" w:space="0" w:color="auto"/>
      </w:divBdr>
      <w:divsChild>
        <w:div w:id="881944118">
          <w:marLeft w:val="0"/>
          <w:marRight w:val="0"/>
          <w:marTop w:val="0"/>
          <w:marBottom w:val="0"/>
          <w:divBdr>
            <w:top w:val="none" w:sz="0" w:space="0" w:color="auto"/>
            <w:left w:val="none" w:sz="0" w:space="0" w:color="auto"/>
            <w:bottom w:val="none" w:sz="0" w:space="0" w:color="auto"/>
            <w:right w:val="none" w:sz="0" w:space="0" w:color="auto"/>
          </w:divBdr>
        </w:div>
      </w:divsChild>
    </w:div>
    <w:div w:id="17152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nardelli@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Wenkel@dhi-paris.fr" TargetMode="External"/><Relationship Id="rId4" Type="http://schemas.openxmlformats.org/officeDocument/2006/relationships/settings" Target="settings.xml"/><Relationship Id="rId9" Type="http://schemas.openxmlformats.org/officeDocument/2006/relationships/hyperlink" Target="mailto:apialoux@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nt.paris-sorbonne.fr/uPortal/render.userLayoutRootNode.uP?uP_root=root&amp;uP_sparam=activeTab&amp;activeTab=1"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Nardelli-Malgrand</dc:creator>
  <cp:lastModifiedBy>Anne-Sophie Nardelli-Malgrand</cp:lastModifiedBy>
  <cp:revision>2</cp:revision>
  <dcterms:created xsi:type="dcterms:W3CDTF">2013-11-18T21:43:00Z</dcterms:created>
  <dcterms:modified xsi:type="dcterms:W3CDTF">2013-11-18T21:43:00Z</dcterms:modified>
</cp:coreProperties>
</file>