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470" w:rsidRDefault="00390470" w:rsidP="00C06C84"/>
    <w:p w:rsidR="00DA3C42" w:rsidRPr="002F752C" w:rsidRDefault="00DA3C42" w:rsidP="002F752C">
      <w:pPr>
        <w:pStyle w:val="Titre"/>
        <w:jc w:val="left"/>
        <w:rPr>
          <w:sz w:val="36"/>
          <w:szCs w:val="36"/>
        </w:rPr>
      </w:pPr>
      <w:r w:rsidRPr="002F752C">
        <w:rPr>
          <w:sz w:val="36"/>
          <w:szCs w:val="36"/>
        </w:rPr>
        <w:t>La variation du français dans le monde : quelle place dans l’enseignement ?</w:t>
      </w:r>
    </w:p>
    <w:p w:rsidR="00DA3C42" w:rsidRDefault="00DA3C42" w:rsidP="00C06C84">
      <w:bookmarkStart w:id="0" w:name="_GoBack"/>
      <w:bookmarkEnd w:id="0"/>
    </w:p>
    <w:p w:rsidR="002F752C" w:rsidRDefault="002F752C" w:rsidP="002F752C"/>
    <w:p w:rsidR="002F752C" w:rsidRPr="002F752C" w:rsidRDefault="002F752C" w:rsidP="002F752C">
      <w:pPr>
        <w:rPr>
          <w:i/>
        </w:rPr>
      </w:pPr>
      <w:r w:rsidRPr="002F752C">
        <w:rPr>
          <w:i/>
        </w:rPr>
        <w:t>Colloque organisé par l’</w:t>
      </w:r>
      <w:r w:rsidR="00390470" w:rsidRPr="002F752C">
        <w:rPr>
          <w:i/>
        </w:rPr>
        <w:t>Institut Pierre Gardette</w:t>
      </w:r>
      <w:r w:rsidRPr="002F752C">
        <w:rPr>
          <w:i/>
        </w:rPr>
        <w:t xml:space="preserve"> avec la collaboration du laboratoire LIREFOP</w:t>
      </w:r>
    </w:p>
    <w:p w:rsidR="00390470" w:rsidRPr="002F752C" w:rsidRDefault="002F752C" w:rsidP="002F752C">
      <w:pPr>
        <w:rPr>
          <w:i/>
        </w:rPr>
      </w:pPr>
      <w:r w:rsidRPr="002F752C">
        <w:rPr>
          <w:i/>
        </w:rPr>
        <w:t>Université Catholique de Lyon</w:t>
      </w:r>
    </w:p>
    <w:p w:rsidR="002F752C" w:rsidRPr="002F752C" w:rsidRDefault="002F752C" w:rsidP="00C06C84">
      <w:pPr>
        <w:rPr>
          <w:i/>
        </w:rPr>
      </w:pPr>
    </w:p>
    <w:p w:rsidR="002F752C" w:rsidRPr="002F752C" w:rsidRDefault="002F752C" w:rsidP="00C06C84">
      <w:pPr>
        <w:rPr>
          <w:i/>
        </w:rPr>
      </w:pPr>
      <w:r w:rsidRPr="002F752C">
        <w:rPr>
          <w:i/>
        </w:rPr>
        <w:t>Vendredi  20 mars 2015</w:t>
      </w:r>
    </w:p>
    <w:p w:rsidR="00DA3C42" w:rsidRDefault="00DA3C42" w:rsidP="00C06C84"/>
    <w:p w:rsidR="002F752C" w:rsidRDefault="002F752C" w:rsidP="00C06C84"/>
    <w:p w:rsidR="0024530F" w:rsidRDefault="00D37D09" w:rsidP="00C06C84">
      <w:r>
        <w:t xml:space="preserve">A l’occasion de la sortie du </w:t>
      </w:r>
      <w:r w:rsidRPr="00D37D09">
        <w:rPr>
          <w:i/>
        </w:rPr>
        <w:t>D</w:t>
      </w:r>
      <w:r w:rsidR="0024530F" w:rsidRPr="00D37D09">
        <w:rPr>
          <w:i/>
        </w:rPr>
        <w:t>ictionnaire des régionalismes de Rhône-Alpes</w:t>
      </w:r>
      <w:r w:rsidR="0024530F">
        <w:t xml:space="preserve"> (</w:t>
      </w:r>
      <w:r>
        <w:t>à paraître aux éditions Champion</w:t>
      </w:r>
      <w:r w:rsidR="0024530F">
        <w:t>), l’Institut Pierre Gardette (Université Catholique de Lyon) spécialisé dans l’étude et la valorisation du patrimoine linguistique régional organise</w:t>
      </w:r>
      <w:r w:rsidR="00BA1BA0">
        <w:t xml:space="preserve"> un colloque sur la variation </w:t>
      </w:r>
      <w:proofErr w:type="spellStart"/>
      <w:r w:rsidR="00A43F69">
        <w:t>diatopique</w:t>
      </w:r>
      <w:proofErr w:type="spellEnd"/>
      <w:r w:rsidR="00A43F69">
        <w:t xml:space="preserve"> </w:t>
      </w:r>
      <w:r w:rsidR="00BA1BA0">
        <w:t>du</w:t>
      </w:r>
      <w:r w:rsidR="0024530F">
        <w:t xml:space="preserve"> français dans le monde et la place faite à celle-ci dans l’enseignement.</w:t>
      </w:r>
    </w:p>
    <w:p w:rsidR="0024530F" w:rsidRDefault="0024530F" w:rsidP="00C06C84"/>
    <w:p w:rsidR="00930602" w:rsidRDefault="00930602" w:rsidP="00930602">
      <w:pPr>
        <w:jc w:val="both"/>
      </w:pPr>
      <w:r>
        <w:t>Comme c’est le cas dans toutes les régions d</w:t>
      </w:r>
      <w:r w:rsidR="00DA3C42">
        <w:t>e France et de la Francophonie</w:t>
      </w:r>
      <w:r>
        <w:t xml:space="preserve">, les habitants de la région Rhône-Alpes emploient des traits </w:t>
      </w:r>
      <w:r w:rsidR="004C5DA3">
        <w:t xml:space="preserve">linguistiques </w:t>
      </w:r>
      <w:r w:rsidRPr="005121A4">
        <w:t xml:space="preserve">particuliers </w:t>
      </w:r>
      <w:r>
        <w:t xml:space="preserve">qui apportent une coloration et une saveur au français qui y est parlé. Ainsi, à Lyon, quand il tombe une bonne </w:t>
      </w:r>
      <w:r>
        <w:rPr>
          <w:i/>
          <w:iCs/>
        </w:rPr>
        <w:t>radée</w:t>
      </w:r>
      <w:r>
        <w:t xml:space="preserve">, si vous ne voulez pas être </w:t>
      </w:r>
      <w:r>
        <w:rPr>
          <w:i/>
          <w:iCs/>
        </w:rPr>
        <w:t>trempe</w:t>
      </w:r>
      <w:r>
        <w:t xml:space="preserve">, mieux vaut vous réfugier dans une </w:t>
      </w:r>
      <w:r>
        <w:rPr>
          <w:i/>
          <w:iCs/>
        </w:rPr>
        <w:t>traboule</w:t>
      </w:r>
      <w:r>
        <w:t xml:space="preserve"> ou entrer dans un </w:t>
      </w:r>
      <w:r>
        <w:rPr>
          <w:i/>
          <w:iCs/>
        </w:rPr>
        <w:t>bouchon</w:t>
      </w:r>
      <w:r>
        <w:t xml:space="preserve"> que de </w:t>
      </w:r>
      <w:r>
        <w:rPr>
          <w:i/>
          <w:iCs/>
        </w:rPr>
        <w:t>vous bambaner</w:t>
      </w:r>
      <w:r>
        <w:t xml:space="preserve"> à la </w:t>
      </w:r>
      <w:r>
        <w:rPr>
          <w:i/>
          <w:iCs/>
        </w:rPr>
        <w:t>vogue</w:t>
      </w:r>
      <w:r>
        <w:t xml:space="preserve">. </w:t>
      </w:r>
    </w:p>
    <w:p w:rsidR="00DA3C42" w:rsidRDefault="00DA3C42" w:rsidP="00930602">
      <w:pPr>
        <w:jc w:val="both"/>
      </w:pPr>
    </w:p>
    <w:p w:rsidR="00110796" w:rsidRPr="005121A4" w:rsidRDefault="007014DB" w:rsidP="00110796">
      <w:pPr>
        <w:jc w:val="both"/>
      </w:pPr>
      <w:r>
        <w:t xml:space="preserve">En parcourant les </w:t>
      </w:r>
      <w:r w:rsidR="00110796">
        <w:t xml:space="preserve">entrées des dictionnaires </w:t>
      </w:r>
      <w:r w:rsidR="0036667B">
        <w:t>de</w:t>
      </w:r>
      <w:r w:rsidR="00110796">
        <w:t xml:space="preserve"> régionalismes</w:t>
      </w:r>
      <w:r w:rsidR="00BA1BA0">
        <w:t xml:space="preserve"> (voir par exemple :</w:t>
      </w:r>
      <w:proofErr w:type="spellStart"/>
      <w:r w:rsidR="004F470B" w:rsidRPr="004F470B">
        <w:t>Francard</w:t>
      </w:r>
      <w:proofErr w:type="spellEnd"/>
      <w:r w:rsidR="004F470B" w:rsidRPr="004F470B">
        <w:t xml:space="preserve"> et al. 1994; </w:t>
      </w:r>
      <w:proofErr w:type="spellStart"/>
      <w:r w:rsidR="004F470B" w:rsidRPr="004F470B">
        <w:t>Knecht</w:t>
      </w:r>
      <w:proofErr w:type="spellEnd"/>
      <w:r w:rsidR="004F470B" w:rsidRPr="004F470B">
        <w:t xml:space="preserve"> et al. 2004; Poirier 1998; </w:t>
      </w:r>
      <w:proofErr w:type="spellStart"/>
      <w:r w:rsidR="004F470B" w:rsidRPr="004F470B">
        <w:t>Rézeau</w:t>
      </w:r>
      <w:proofErr w:type="spellEnd"/>
      <w:r w:rsidR="004F470B" w:rsidRPr="004F470B">
        <w:t xml:space="preserve"> 2001)</w:t>
      </w:r>
      <w:r w:rsidR="00110796">
        <w:t>, le lecteur découvre un patrimoine très riche sur le plan linguistique, mais aussi ethnologique puisqu’il apprendra, par exemple</w:t>
      </w:r>
      <w:r w:rsidR="004C5DA3">
        <w:t xml:space="preserve"> pour la région Rhône-Alpes</w:t>
      </w:r>
      <w:r w:rsidR="00110796">
        <w:t xml:space="preserve">, ce que sont et où sont dégustés </w:t>
      </w:r>
      <w:r w:rsidR="00110796" w:rsidRPr="00110796">
        <w:rPr>
          <w:i/>
          <w:iCs/>
        </w:rPr>
        <w:t xml:space="preserve">les grattons, la cervelle de canut, le picodon, la rigotte, la crique, la râpée, les gaudes, les </w:t>
      </w:r>
      <w:proofErr w:type="spellStart"/>
      <w:r w:rsidR="00110796" w:rsidRPr="00110796">
        <w:rPr>
          <w:i/>
          <w:iCs/>
        </w:rPr>
        <w:t>diots</w:t>
      </w:r>
      <w:proofErr w:type="spellEnd"/>
      <w:r w:rsidR="00110796" w:rsidRPr="00110796">
        <w:rPr>
          <w:i/>
          <w:iCs/>
        </w:rPr>
        <w:t>, la tartiflette</w:t>
      </w:r>
      <w:r w:rsidR="00110796">
        <w:t>…</w:t>
      </w:r>
      <w:r w:rsidR="00110796" w:rsidRPr="005121A4">
        <w:t>Et en parcourant la rubrique étymologique, il apprendra d’où viennent ces mots.</w:t>
      </w:r>
    </w:p>
    <w:p w:rsidR="00110796" w:rsidRDefault="00110796" w:rsidP="00110796">
      <w:pPr>
        <w:jc w:val="both"/>
      </w:pPr>
    </w:p>
    <w:p w:rsidR="004C195D" w:rsidRDefault="00110796" w:rsidP="00110796">
      <w:pPr>
        <w:jc w:val="both"/>
      </w:pPr>
      <w:r>
        <w:t>Comment cette richesse</w:t>
      </w:r>
      <w:r w:rsidR="0036667B">
        <w:t>, qui concourt à la diversité linguistique et culturelle,</w:t>
      </w:r>
      <w:r>
        <w:t xml:space="preserve"> est</w:t>
      </w:r>
      <w:r w:rsidR="00D37D09">
        <w:t>-</w:t>
      </w:r>
      <w:r>
        <w:t>elle exploitée, prise en compte, expliquée et/ou sanctionnée dans l’enseignement</w:t>
      </w:r>
      <w:r w:rsidR="00D37D09">
        <w:t xml:space="preserve"> en France mais aussi dans la Francophonie ? Quel est son impact</w:t>
      </w:r>
      <w:r>
        <w:t xml:space="preserve"> sur la production langagière et sur la maîtrise des différents registres de langue  et de leur utilisation</w:t>
      </w:r>
      <w:r w:rsidR="00D37D09">
        <w:t xml:space="preserve"> dans la société ?</w:t>
      </w:r>
      <w:r>
        <w:t xml:space="preserve"> </w:t>
      </w:r>
      <w:r w:rsidR="0036667B">
        <w:t>Il y a</w:t>
      </w:r>
      <w:r w:rsidR="004C195D">
        <w:t xml:space="preserve"> des régionalismes qui perdurent à côté des mots du français standard, ou </w:t>
      </w:r>
      <w:r w:rsidR="0036667B">
        <w:t>d’autres</w:t>
      </w:r>
      <w:r w:rsidR="004C195D">
        <w:t xml:space="preserve"> qui </w:t>
      </w:r>
      <w:r w:rsidR="0036667B">
        <w:t xml:space="preserve">perdurent parce qu’ils </w:t>
      </w:r>
      <w:r w:rsidR="004C195D">
        <w:t>n’ont pas d’équivalents</w:t>
      </w:r>
      <w:r w:rsidR="0036667B">
        <w:t xml:space="preserve">.  </w:t>
      </w:r>
      <w:r w:rsidR="0083073E">
        <w:t>On pourra mesurer</w:t>
      </w:r>
      <w:r w:rsidR="0083073E" w:rsidRPr="0083073E">
        <w:t xml:space="preserve"> </w:t>
      </w:r>
      <w:r w:rsidR="0083073E">
        <w:t>l’état des pratique</w:t>
      </w:r>
      <w:r w:rsidR="004C5DA3">
        <w:t>s pour la variation du</w:t>
      </w:r>
      <w:r w:rsidR="0083073E">
        <w:t xml:space="preserve"> français à</w:t>
      </w:r>
      <w:r w:rsidR="0036667B">
        <w:t xml:space="preserve"> </w:t>
      </w:r>
      <w:r w:rsidR="004C195D">
        <w:t xml:space="preserve">l’aune des études sur l’enseignement </w:t>
      </w:r>
      <w:r w:rsidR="00833129">
        <w:t xml:space="preserve">des </w:t>
      </w:r>
      <w:r w:rsidR="004C195D">
        <w:t>créoles</w:t>
      </w:r>
      <w:r w:rsidR="004C5DA3">
        <w:t>.</w:t>
      </w:r>
    </w:p>
    <w:p w:rsidR="00110796" w:rsidRDefault="00110796" w:rsidP="00110796">
      <w:pPr>
        <w:jc w:val="both"/>
      </w:pPr>
    </w:p>
    <w:p w:rsidR="00A97419" w:rsidRDefault="00D37D09" w:rsidP="00930602">
      <w:pPr>
        <w:jc w:val="both"/>
      </w:pPr>
      <w:r>
        <w:t>Nous nous intéresserons à la place des régionalismes du français d</w:t>
      </w:r>
      <w:r w:rsidR="00DA3C42">
        <w:t>ans les systèmes éducatifs francophones à destination de locuteurs francophones ou à destination d’allophones</w:t>
      </w:r>
      <w:r>
        <w:t xml:space="preserve">. </w:t>
      </w:r>
    </w:p>
    <w:p w:rsidR="00833129" w:rsidRDefault="00833129" w:rsidP="00A97419">
      <w:pPr>
        <w:jc w:val="both"/>
      </w:pPr>
      <w:r>
        <w:t xml:space="preserve">Comment la variation </w:t>
      </w:r>
      <w:proofErr w:type="spellStart"/>
      <w:r>
        <w:t>diatopique</w:t>
      </w:r>
      <w:proofErr w:type="spellEnd"/>
      <w:r>
        <w:t xml:space="preserve"> du français est-elle abordée par les enseignants ? Quelles sont</w:t>
      </w:r>
      <w:r w:rsidR="008D47F2">
        <w:t xml:space="preserve"> leurs pratiques par rapport à l’écrit ou à l’oral ? Quels sont leurs besoins en formation ou en outils ? </w:t>
      </w:r>
      <w:proofErr w:type="spellStart"/>
      <w:r w:rsidR="008D47F2">
        <w:t>Etc</w:t>
      </w:r>
      <w:proofErr w:type="spellEnd"/>
      <w:r w:rsidR="008D47F2">
        <w:t>….</w:t>
      </w:r>
    </w:p>
    <w:p w:rsidR="008D47F2" w:rsidRDefault="008D47F2" w:rsidP="008D47F2">
      <w:pPr>
        <w:jc w:val="both"/>
      </w:pPr>
      <w:r>
        <w:t xml:space="preserve">Nous souhaitons également nous interroger sur les attitudes des apprenants vis-à-vis de cette variation. Quel intérêt les apprenants portent-ils à ce type de variation et comment le mettent-ils en pratique ? </w:t>
      </w:r>
      <w:r w:rsidR="00A43F69">
        <w:t>Quelles sont les différences entre ces attitudes en France, dans la Francophonie et dans les pays non francophones ?</w:t>
      </w:r>
    </w:p>
    <w:p w:rsidR="008D47F2" w:rsidRDefault="008D47F2" w:rsidP="00A97419">
      <w:pPr>
        <w:jc w:val="both"/>
      </w:pPr>
    </w:p>
    <w:p w:rsidR="002410F7" w:rsidRDefault="002410F7" w:rsidP="00930602">
      <w:pPr>
        <w:jc w:val="both"/>
      </w:pPr>
    </w:p>
    <w:p w:rsidR="002410F7" w:rsidRDefault="002410F7" w:rsidP="00930602">
      <w:pPr>
        <w:jc w:val="both"/>
      </w:pPr>
    </w:p>
    <w:p w:rsidR="002410F7" w:rsidRDefault="002410F7" w:rsidP="002410F7">
      <w:pPr>
        <w:pStyle w:val="Titre1"/>
      </w:pPr>
      <w:r>
        <w:lastRenderedPageBreak/>
        <w:t>Informations complémentaires :</w:t>
      </w:r>
    </w:p>
    <w:p w:rsidR="002410F7" w:rsidRDefault="002410F7" w:rsidP="00930602">
      <w:pPr>
        <w:jc w:val="both"/>
      </w:pPr>
    </w:p>
    <w:p w:rsidR="002046FE" w:rsidRDefault="00287672" w:rsidP="00930602">
      <w:pPr>
        <w:jc w:val="both"/>
      </w:pPr>
      <w:r>
        <w:t>Les contributions pour ce colloque d’une journée seront soumises à l’avis d’un conseil scientifique</w:t>
      </w:r>
      <w:r w:rsidR="003D4C73">
        <w:t xml:space="preserve"> pluridisciplinaire</w:t>
      </w:r>
      <w:r w:rsidR="002410F7">
        <w:t>.</w:t>
      </w:r>
    </w:p>
    <w:p w:rsidR="002046FE" w:rsidRDefault="002046FE" w:rsidP="00930602">
      <w:pPr>
        <w:jc w:val="both"/>
      </w:pPr>
    </w:p>
    <w:p w:rsidR="002046FE" w:rsidRDefault="002410F7" w:rsidP="00930602">
      <w:pPr>
        <w:jc w:val="both"/>
      </w:pPr>
      <w:r>
        <w:t xml:space="preserve">Les propositions (titre et résumé de 500 mots) doivent être envoyées avant le 3 novembre 2014 à </w:t>
      </w:r>
      <w:hyperlink r:id="rId8" w:history="1">
        <w:r w:rsidRPr="00E47BEC">
          <w:rPr>
            <w:rStyle w:val="Lienhypertexte"/>
          </w:rPr>
          <w:t>bpivot@univ-catholyon.fr</w:t>
        </w:r>
      </w:hyperlink>
      <w:r>
        <w:t xml:space="preserve"> ou </w:t>
      </w:r>
      <w:hyperlink r:id="rId9" w:history="1">
        <w:r w:rsidRPr="00E47BEC">
          <w:rPr>
            <w:rStyle w:val="Lienhypertexte"/>
          </w:rPr>
          <w:t>cfrechet@univ-catholyon.fr</w:t>
        </w:r>
      </w:hyperlink>
      <w:r>
        <w:t xml:space="preserve"> </w:t>
      </w:r>
    </w:p>
    <w:p w:rsidR="002410F7" w:rsidRDefault="002410F7" w:rsidP="00930602">
      <w:pPr>
        <w:jc w:val="both"/>
      </w:pPr>
    </w:p>
    <w:p w:rsidR="002410F7" w:rsidRDefault="002410F7" w:rsidP="00930602">
      <w:pPr>
        <w:jc w:val="both"/>
      </w:pPr>
      <w:r>
        <w:t>L’avis sur les propositions sera rendu le 30 novembre 2014.</w:t>
      </w:r>
    </w:p>
    <w:p w:rsidR="002410F7" w:rsidRDefault="002410F7" w:rsidP="00930602">
      <w:pPr>
        <w:jc w:val="both"/>
      </w:pPr>
    </w:p>
    <w:p w:rsidR="002410F7" w:rsidRDefault="002410F7" w:rsidP="00930602">
      <w:pPr>
        <w:jc w:val="both"/>
      </w:pPr>
      <w:r>
        <w:t>Les communications du colloque donneront lieu à une publication évaluée selon les normes scientifiques en vigueur.</w:t>
      </w:r>
    </w:p>
    <w:p w:rsidR="00A97419" w:rsidRDefault="00A97419" w:rsidP="00930602">
      <w:pPr>
        <w:jc w:val="both"/>
      </w:pPr>
    </w:p>
    <w:p w:rsidR="002410F7" w:rsidRDefault="002410F7" w:rsidP="00930602">
      <w:pPr>
        <w:jc w:val="both"/>
      </w:pPr>
      <w:r>
        <w:t>Le colloque aura lieu à l’université catholique de Lyon le vendredi 20 mars 2015.</w:t>
      </w:r>
    </w:p>
    <w:p w:rsidR="00DA3C42" w:rsidRDefault="00DA3C42" w:rsidP="00930602">
      <w:pPr>
        <w:jc w:val="both"/>
      </w:pPr>
    </w:p>
    <w:p w:rsidR="002410F7" w:rsidRDefault="002410F7" w:rsidP="00930602">
      <w:pPr>
        <w:jc w:val="both"/>
      </w:pPr>
    </w:p>
    <w:p w:rsidR="002410F7" w:rsidRDefault="002410F7" w:rsidP="003A3AF5">
      <w:pPr>
        <w:pStyle w:val="Titre1"/>
      </w:pPr>
      <w:r>
        <w:t xml:space="preserve">Bibliographie sommaire : </w:t>
      </w:r>
    </w:p>
    <w:p w:rsidR="002410F7" w:rsidRDefault="002410F7" w:rsidP="00930602">
      <w:pPr>
        <w:jc w:val="both"/>
      </w:pPr>
    </w:p>
    <w:p w:rsidR="004F470B" w:rsidRPr="004F470B" w:rsidRDefault="004F470B" w:rsidP="004F470B">
      <w:pPr>
        <w:pStyle w:val="Bibliographie"/>
      </w:pPr>
      <w:proofErr w:type="spellStart"/>
      <w:r w:rsidRPr="004F470B">
        <w:t>Bertucci</w:t>
      </w:r>
      <w:proofErr w:type="spellEnd"/>
      <w:r w:rsidRPr="004F470B">
        <w:t xml:space="preserve">, M.-M. 2007. L’enseignement des langues et cultures d’origine: incertitudes de statut et ambigüité des missions. </w:t>
      </w:r>
      <w:r w:rsidRPr="004F470B">
        <w:rPr>
          <w:i/>
          <w:iCs/>
        </w:rPr>
        <w:t>Le français aujourd’hui</w:t>
      </w:r>
      <w:r w:rsidRPr="004F470B">
        <w:t xml:space="preserve"> (3): p.28–38.</w:t>
      </w:r>
    </w:p>
    <w:p w:rsidR="004F470B" w:rsidRPr="004F470B" w:rsidRDefault="004F470B" w:rsidP="004F470B">
      <w:pPr>
        <w:pStyle w:val="Bibliographie"/>
      </w:pPr>
      <w:proofErr w:type="spellStart"/>
      <w:r w:rsidRPr="004F470B">
        <w:t>Bertucci</w:t>
      </w:r>
      <w:proofErr w:type="spellEnd"/>
      <w:r w:rsidRPr="004F470B">
        <w:t xml:space="preserve">, M.-M., &amp; </w:t>
      </w:r>
      <w:proofErr w:type="spellStart"/>
      <w:r w:rsidRPr="004F470B">
        <w:t>Corblin</w:t>
      </w:r>
      <w:proofErr w:type="spellEnd"/>
      <w:r w:rsidRPr="004F470B">
        <w:t>, C. 2004. Quel français à l’école</w:t>
      </w:r>
      <w:proofErr w:type="gramStart"/>
      <w:r w:rsidRPr="004F470B">
        <w:t>?:</w:t>
      </w:r>
      <w:proofErr w:type="gramEnd"/>
      <w:r w:rsidRPr="004F470B">
        <w:t xml:space="preserve"> les programmes de français face à la diversité linguistique. </w:t>
      </w:r>
      <w:r w:rsidRPr="004F470B">
        <w:rPr>
          <w:i/>
          <w:iCs/>
        </w:rPr>
        <w:t>Savoir et formation</w:t>
      </w:r>
      <w:r w:rsidRPr="004F470B">
        <w:t xml:space="preserve">. </w:t>
      </w:r>
      <w:proofErr w:type="spellStart"/>
      <w:r w:rsidRPr="004F470B">
        <w:t>Available</w:t>
      </w:r>
      <w:proofErr w:type="spellEnd"/>
      <w:r w:rsidRPr="004F470B">
        <w:t xml:space="preserve"> </w:t>
      </w:r>
      <w:proofErr w:type="spellStart"/>
      <w:r w:rsidRPr="004F470B">
        <w:t>at</w:t>
      </w:r>
      <w:proofErr w:type="spellEnd"/>
      <w:r w:rsidRPr="004F470B">
        <w:t>: http://cat.inist.fr/?aModele=afficheN&amp;cpsidt=16790157 [</w:t>
      </w:r>
      <w:proofErr w:type="spellStart"/>
      <w:r w:rsidRPr="004F470B">
        <w:t>Accessed</w:t>
      </w:r>
      <w:proofErr w:type="spellEnd"/>
      <w:r w:rsidRPr="004F470B">
        <w:t xml:space="preserve"> </w:t>
      </w:r>
      <w:proofErr w:type="spellStart"/>
      <w:r w:rsidRPr="004F470B">
        <w:t>September</w:t>
      </w:r>
      <w:proofErr w:type="spellEnd"/>
      <w:r w:rsidRPr="004F470B">
        <w:t xml:space="preserve"> 30, 2014].</w:t>
      </w:r>
    </w:p>
    <w:p w:rsidR="004F470B" w:rsidRPr="004F470B" w:rsidRDefault="004F470B" w:rsidP="004F470B">
      <w:pPr>
        <w:pStyle w:val="Bibliographie"/>
      </w:pPr>
      <w:r w:rsidRPr="004F470B">
        <w:t xml:space="preserve">Le </w:t>
      </w:r>
      <w:proofErr w:type="spellStart"/>
      <w:r w:rsidRPr="004F470B">
        <w:t>Ferrec</w:t>
      </w:r>
      <w:proofErr w:type="spellEnd"/>
      <w:r w:rsidRPr="004F470B">
        <w:t xml:space="preserve">, L. 2012. Le français de scolarisation au carrefour des didactiques du français et des disciplines. </w:t>
      </w:r>
      <w:r w:rsidRPr="004F470B">
        <w:rPr>
          <w:i/>
          <w:iCs/>
        </w:rPr>
        <w:t>Le français aujourd’hui</w:t>
      </w:r>
      <w:r w:rsidRPr="004F470B">
        <w:t xml:space="preserve"> n°176(1): p.37–47.</w:t>
      </w:r>
    </w:p>
    <w:p w:rsidR="004F470B" w:rsidRPr="004F470B" w:rsidRDefault="004F470B" w:rsidP="004F470B">
      <w:pPr>
        <w:pStyle w:val="Bibliographie"/>
      </w:pPr>
      <w:proofErr w:type="spellStart"/>
      <w:r w:rsidRPr="004F470B">
        <w:t>Francard</w:t>
      </w:r>
      <w:proofErr w:type="spellEnd"/>
      <w:r w:rsidRPr="004F470B">
        <w:t xml:space="preserve">, M., Géron, G., </w:t>
      </w:r>
      <w:proofErr w:type="spellStart"/>
      <w:r w:rsidRPr="004F470B">
        <w:t>Wilmet</w:t>
      </w:r>
      <w:proofErr w:type="spellEnd"/>
      <w:r w:rsidRPr="004F470B">
        <w:t xml:space="preserve">, R., &amp; </w:t>
      </w:r>
      <w:proofErr w:type="spellStart"/>
      <w:r w:rsidRPr="004F470B">
        <w:t>Wirth</w:t>
      </w:r>
      <w:proofErr w:type="spellEnd"/>
      <w:r w:rsidRPr="004F470B">
        <w:t xml:space="preserve">, A. 2010. </w:t>
      </w:r>
      <w:r w:rsidRPr="004F470B">
        <w:rPr>
          <w:i/>
          <w:iCs/>
        </w:rPr>
        <w:t>Dictionnaire des belgicismes</w:t>
      </w:r>
      <w:r w:rsidRPr="004F470B">
        <w:t xml:space="preserve">. Bruxelles: </w:t>
      </w:r>
      <w:proofErr w:type="spellStart"/>
      <w:r w:rsidRPr="004F470B">
        <w:t>Duculot</w:t>
      </w:r>
      <w:proofErr w:type="spellEnd"/>
      <w:r w:rsidRPr="004F470B">
        <w:t>.</w:t>
      </w:r>
    </w:p>
    <w:p w:rsidR="004F470B" w:rsidRPr="004F470B" w:rsidRDefault="004F470B" w:rsidP="004F470B">
      <w:pPr>
        <w:pStyle w:val="Bibliographie"/>
      </w:pPr>
      <w:proofErr w:type="spellStart"/>
      <w:r w:rsidRPr="004F470B">
        <w:t>Francard</w:t>
      </w:r>
      <w:proofErr w:type="spellEnd"/>
      <w:r w:rsidRPr="004F470B">
        <w:t xml:space="preserve">, M., &amp; </w:t>
      </w:r>
      <w:proofErr w:type="spellStart"/>
      <w:r w:rsidRPr="004F470B">
        <w:t>Vermeesch</w:t>
      </w:r>
      <w:proofErr w:type="spellEnd"/>
      <w:r w:rsidRPr="004F470B">
        <w:t xml:space="preserve">, B. 1994. </w:t>
      </w:r>
      <w:r w:rsidRPr="004F470B">
        <w:rPr>
          <w:i/>
          <w:iCs/>
        </w:rPr>
        <w:t>Dictionnaire des parlers wallons du pays de Bastogne</w:t>
      </w:r>
      <w:r w:rsidRPr="004F470B">
        <w:t>. Bruxelles: De Boeck-</w:t>
      </w:r>
      <w:proofErr w:type="spellStart"/>
      <w:r w:rsidRPr="004F470B">
        <w:t>Wesmael</w:t>
      </w:r>
      <w:proofErr w:type="spellEnd"/>
      <w:r w:rsidRPr="004F470B">
        <w:t>.</w:t>
      </w:r>
    </w:p>
    <w:p w:rsidR="004F470B" w:rsidRPr="004F470B" w:rsidRDefault="004F470B" w:rsidP="004F470B">
      <w:pPr>
        <w:pStyle w:val="Bibliographie"/>
      </w:pPr>
      <w:proofErr w:type="spellStart"/>
      <w:r w:rsidRPr="004F470B">
        <w:t>Gadet</w:t>
      </w:r>
      <w:proofErr w:type="spellEnd"/>
      <w:r w:rsidRPr="004F470B">
        <w:t xml:space="preserve">, F. 2007. </w:t>
      </w:r>
      <w:r w:rsidRPr="004F470B">
        <w:rPr>
          <w:i/>
          <w:iCs/>
        </w:rPr>
        <w:t>La variation sociale en français</w:t>
      </w:r>
      <w:r w:rsidRPr="004F470B">
        <w:t xml:space="preserve"> Édition : édition revue et augmentée. Paris: Ophrys.</w:t>
      </w:r>
    </w:p>
    <w:p w:rsidR="004F470B" w:rsidRPr="004F470B" w:rsidRDefault="004F470B" w:rsidP="004F470B">
      <w:pPr>
        <w:pStyle w:val="Bibliographie"/>
      </w:pPr>
      <w:proofErr w:type="spellStart"/>
      <w:r w:rsidRPr="004F470B">
        <w:t>Knecht</w:t>
      </w:r>
      <w:proofErr w:type="spellEnd"/>
      <w:r w:rsidRPr="004F470B">
        <w:t xml:space="preserve">, P., &amp; Thibault, A. 2004. </w:t>
      </w:r>
      <w:r w:rsidRPr="004F470B">
        <w:rPr>
          <w:i/>
          <w:iCs/>
        </w:rPr>
        <w:t>Dictionnaire suisse romand. Particularités lexicales du français contemporain</w:t>
      </w:r>
      <w:r w:rsidRPr="004F470B">
        <w:t>. Genève: ZOE.</w:t>
      </w:r>
    </w:p>
    <w:p w:rsidR="004F470B" w:rsidRPr="004F470B" w:rsidRDefault="004F470B" w:rsidP="004F470B">
      <w:pPr>
        <w:pStyle w:val="Bibliographie"/>
      </w:pPr>
      <w:r w:rsidRPr="004F470B">
        <w:t xml:space="preserve">Poirier, C. </w:t>
      </w:r>
      <w:proofErr w:type="spellStart"/>
      <w:r w:rsidRPr="004F470B">
        <w:t>ed</w:t>
      </w:r>
      <w:proofErr w:type="spellEnd"/>
      <w:r w:rsidRPr="004F470B">
        <w:t xml:space="preserve">. 1998. </w:t>
      </w:r>
      <w:r w:rsidRPr="004F470B">
        <w:rPr>
          <w:i/>
          <w:iCs/>
        </w:rPr>
        <w:t>Dictionnaire historique du français québécois</w:t>
      </w:r>
      <w:r w:rsidRPr="004F470B">
        <w:t>. Laval Sainte-Foy: Presses de l’Université Laval.</w:t>
      </w:r>
    </w:p>
    <w:p w:rsidR="004F470B" w:rsidRPr="004F470B" w:rsidRDefault="004F470B" w:rsidP="004F470B">
      <w:pPr>
        <w:pStyle w:val="Bibliographie"/>
      </w:pPr>
      <w:proofErr w:type="spellStart"/>
      <w:r w:rsidRPr="004F470B">
        <w:t>Queffélec</w:t>
      </w:r>
      <w:proofErr w:type="spellEnd"/>
      <w:r w:rsidRPr="004F470B">
        <w:t xml:space="preserve">, A., &amp; </w:t>
      </w:r>
      <w:proofErr w:type="spellStart"/>
      <w:r w:rsidRPr="004F470B">
        <w:t>Niangouna</w:t>
      </w:r>
      <w:proofErr w:type="spellEnd"/>
      <w:r w:rsidRPr="004F470B">
        <w:t xml:space="preserve">, A. 1990. </w:t>
      </w:r>
      <w:r w:rsidRPr="004F470B">
        <w:rPr>
          <w:i/>
          <w:iCs/>
        </w:rPr>
        <w:t>Le français au Congo (R.P.C.)</w:t>
      </w:r>
      <w:r w:rsidRPr="004F470B">
        <w:t>. Aix-en-Provence: Université de Provence Aix-Marseille 1.</w:t>
      </w:r>
    </w:p>
    <w:p w:rsidR="00DA3C42" w:rsidRPr="005121A4" w:rsidRDefault="004F470B" w:rsidP="004F470B">
      <w:pPr>
        <w:pStyle w:val="Bibliographie"/>
      </w:pPr>
      <w:proofErr w:type="spellStart"/>
      <w:r w:rsidRPr="004F470B">
        <w:t>Rézeau</w:t>
      </w:r>
      <w:proofErr w:type="spellEnd"/>
      <w:r w:rsidRPr="004F470B">
        <w:t xml:space="preserve">, P. </w:t>
      </w:r>
      <w:proofErr w:type="spellStart"/>
      <w:r w:rsidRPr="004F470B">
        <w:t>ed</w:t>
      </w:r>
      <w:proofErr w:type="spellEnd"/>
      <w:r w:rsidRPr="004F470B">
        <w:t xml:space="preserve">. 2001. </w:t>
      </w:r>
      <w:r w:rsidRPr="004F470B">
        <w:rPr>
          <w:i/>
          <w:iCs/>
        </w:rPr>
        <w:t>Dictionnaire des régionalismes de France. Géographie et histoire d’un patrimoine linguistique.</w:t>
      </w:r>
      <w:r w:rsidRPr="004F470B">
        <w:t xml:space="preserve"> Espagne: De Boeck-</w:t>
      </w:r>
      <w:proofErr w:type="spellStart"/>
      <w:r w:rsidRPr="004F470B">
        <w:t>Wesmael</w:t>
      </w:r>
      <w:proofErr w:type="spellEnd"/>
      <w:r w:rsidRPr="004F470B">
        <w:t>.</w:t>
      </w:r>
    </w:p>
    <w:p w:rsidR="00DA3C42" w:rsidRPr="005121A4" w:rsidRDefault="00DA3C42" w:rsidP="00930602">
      <w:pPr>
        <w:jc w:val="both"/>
      </w:pPr>
    </w:p>
    <w:p w:rsidR="00930602" w:rsidRPr="005121A4" w:rsidRDefault="00930602" w:rsidP="00930602">
      <w:pPr>
        <w:jc w:val="both"/>
      </w:pPr>
    </w:p>
    <w:p w:rsidR="00CA0EE3" w:rsidRPr="005121A4" w:rsidRDefault="00CA0EE3" w:rsidP="00CA0EE3"/>
    <w:sectPr w:rsidR="00CA0EE3" w:rsidRPr="005121A4" w:rsidSect="002F752C">
      <w:headerReference w:type="default" r:id="rId10"/>
      <w:footerReference w:type="even" r:id="rId11"/>
      <w:footerReference w:type="default" r:id="rId12"/>
      <w:pgSz w:w="11906" w:h="16838"/>
      <w:pgMar w:top="1440" w:right="1080" w:bottom="1440" w:left="108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0F7" w:rsidRDefault="002410F7">
      <w:r>
        <w:separator/>
      </w:r>
    </w:p>
  </w:endnote>
  <w:endnote w:type="continuationSeparator" w:id="0">
    <w:p w:rsidR="002410F7" w:rsidRDefault="002410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0F7" w:rsidRDefault="00557A0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2410F7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2410F7" w:rsidRDefault="002410F7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0F7" w:rsidRDefault="002410F7" w:rsidP="005121A4">
    <w:pPr>
      <w:pStyle w:val="Pieddepage"/>
      <w:jc w:val="right"/>
    </w:pPr>
    <w:r>
      <w:t xml:space="preserve">30/09/2014- IPG/ page </w:t>
    </w:r>
    <w:fldSimple w:instr=" PAGE   \* MERGEFORMAT ">
      <w:r w:rsidR="00551996">
        <w:rPr>
          <w:noProof/>
        </w:rPr>
        <w:t>2</w:t>
      </w:r>
    </w:fldSimple>
  </w:p>
  <w:p w:rsidR="002410F7" w:rsidRDefault="002410F7">
    <w:pPr>
      <w:pStyle w:val="Pieddepag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0F7" w:rsidRDefault="002410F7">
      <w:r>
        <w:separator/>
      </w:r>
    </w:p>
  </w:footnote>
  <w:footnote w:type="continuationSeparator" w:id="0">
    <w:p w:rsidR="002410F7" w:rsidRDefault="002410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0F7" w:rsidRDefault="002410F7">
    <w:pPr>
      <w:pStyle w:val="En-tte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7D58"/>
    <w:multiLevelType w:val="hybridMultilevel"/>
    <w:tmpl w:val="0B0A0084"/>
    <w:lvl w:ilvl="0" w:tplc="83A03A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E839F9"/>
    <w:multiLevelType w:val="hybridMultilevel"/>
    <w:tmpl w:val="E5C413AC"/>
    <w:lvl w:ilvl="0" w:tplc="A68E294E">
      <w:start w:val="2006"/>
      <w:numFmt w:val="bullet"/>
      <w:lvlText w:val="-"/>
      <w:lvlJc w:val="left"/>
      <w:pPr>
        <w:tabs>
          <w:tab w:val="num" w:pos="1638"/>
        </w:tabs>
        <w:ind w:left="1638" w:hanging="93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247B3AB2"/>
    <w:multiLevelType w:val="hybridMultilevel"/>
    <w:tmpl w:val="67049C42"/>
    <w:lvl w:ilvl="0" w:tplc="2F7AE6E6">
      <w:start w:val="1"/>
      <w:numFmt w:val="upperRoman"/>
      <w:pStyle w:val="Titre4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E95B22"/>
    <w:multiLevelType w:val="hybridMultilevel"/>
    <w:tmpl w:val="E99CA950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735CF0"/>
    <w:multiLevelType w:val="multilevel"/>
    <w:tmpl w:val="25F0A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8"/>
        </w:tabs>
        <w:ind w:left="109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5">
    <w:nsid w:val="2EC165F4"/>
    <w:multiLevelType w:val="hybridMultilevel"/>
    <w:tmpl w:val="15584374"/>
    <w:lvl w:ilvl="0" w:tplc="382A2DE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4158B2"/>
    <w:multiLevelType w:val="hybridMultilevel"/>
    <w:tmpl w:val="FF1A1826"/>
    <w:lvl w:ilvl="0" w:tplc="040C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5070D6"/>
    <w:multiLevelType w:val="hybridMultilevel"/>
    <w:tmpl w:val="A8B007EA"/>
    <w:lvl w:ilvl="0" w:tplc="D50A5896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</w:lvl>
    <w:lvl w:ilvl="1" w:tplc="CF94E9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4963AA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8660B0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1680D5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416D26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F8A90D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6D2429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B3C5CA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>
    <w:nsid w:val="5B646564"/>
    <w:multiLevelType w:val="hybridMultilevel"/>
    <w:tmpl w:val="3C94819C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196648"/>
    <w:multiLevelType w:val="hybridMultilevel"/>
    <w:tmpl w:val="7F8C8B7E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86526D4"/>
    <w:multiLevelType w:val="hybridMultilevel"/>
    <w:tmpl w:val="15A47200"/>
    <w:lvl w:ilvl="0" w:tplc="D4E4B5A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D3C6AA4"/>
    <w:multiLevelType w:val="multilevel"/>
    <w:tmpl w:val="D4147F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2">
    <w:nsid w:val="6D4D6E3D"/>
    <w:multiLevelType w:val="multilevel"/>
    <w:tmpl w:val="9B965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20"/>
        </w:tabs>
        <w:ind w:left="1320" w:hanging="600"/>
      </w:pPr>
      <w:rPr>
        <w:rFonts w:ascii="Times" w:hAnsi="Times" w:cs="Times" w:hint="default"/>
      </w:rPr>
    </w:lvl>
    <w:lvl w:ilvl="2">
      <w:start w:val="4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ascii="Times" w:hAnsi="Times" w:cs="Times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ascii="Times" w:hAnsi="Times" w:cs="Times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ascii="Times" w:hAnsi="Times" w:cs="Times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ascii="Times" w:hAnsi="Times" w:cs="Times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ascii="Times" w:hAnsi="Times" w:cs="Times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ascii="Times" w:hAnsi="Times" w:cs="Times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ascii="Times" w:hAnsi="Times" w:cs="Times" w:hint="default"/>
      </w:rPr>
    </w:lvl>
  </w:abstractNum>
  <w:abstractNum w:abstractNumId="13">
    <w:nsid w:val="783A1BF6"/>
    <w:multiLevelType w:val="hybridMultilevel"/>
    <w:tmpl w:val="7E309F10"/>
    <w:lvl w:ilvl="0" w:tplc="8F16D2C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i w:val="0"/>
      </w:rPr>
    </w:lvl>
    <w:lvl w:ilvl="1" w:tplc="040C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2"/>
  </w:num>
  <w:num w:numId="5">
    <w:abstractNumId w:val="9"/>
  </w:num>
  <w:num w:numId="6">
    <w:abstractNumId w:val="13"/>
  </w:num>
  <w:num w:numId="7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</w:num>
  <w:num w:numId="9">
    <w:abstractNumId w:val="11"/>
  </w:num>
  <w:num w:numId="10">
    <w:abstractNumId w:val="1"/>
  </w:num>
  <w:num w:numId="11">
    <w:abstractNumId w:val="8"/>
  </w:num>
  <w:num w:numId="12">
    <w:abstractNumId w:val="10"/>
  </w:num>
  <w:num w:numId="13">
    <w:abstractNumId w:val="3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0E9B"/>
    <w:rsid w:val="00014308"/>
    <w:rsid w:val="0002372F"/>
    <w:rsid w:val="00025AA8"/>
    <w:rsid w:val="00030867"/>
    <w:rsid w:val="00045A40"/>
    <w:rsid w:val="000D26F9"/>
    <w:rsid w:val="001043E0"/>
    <w:rsid w:val="00110796"/>
    <w:rsid w:val="00120777"/>
    <w:rsid w:val="00123345"/>
    <w:rsid w:val="0012538D"/>
    <w:rsid w:val="0014356F"/>
    <w:rsid w:val="00170FD5"/>
    <w:rsid w:val="00177275"/>
    <w:rsid w:val="001B225C"/>
    <w:rsid w:val="001C1C5C"/>
    <w:rsid w:val="001F5083"/>
    <w:rsid w:val="002046FE"/>
    <w:rsid w:val="002047AD"/>
    <w:rsid w:val="002327CB"/>
    <w:rsid w:val="002410F7"/>
    <w:rsid w:val="0024530F"/>
    <w:rsid w:val="002545D4"/>
    <w:rsid w:val="002566B8"/>
    <w:rsid w:val="00257A9B"/>
    <w:rsid w:val="002667F8"/>
    <w:rsid w:val="00272186"/>
    <w:rsid w:val="00275D22"/>
    <w:rsid w:val="00287672"/>
    <w:rsid w:val="002C2AD0"/>
    <w:rsid w:val="002F752C"/>
    <w:rsid w:val="00305B90"/>
    <w:rsid w:val="003061A9"/>
    <w:rsid w:val="003129D6"/>
    <w:rsid w:val="00337213"/>
    <w:rsid w:val="00351E5F"/>
    <w:rsid w:val="00364634"/>
    <w:rsid w:val="00365774"/>
    <w:rsid w:val="0036667B"/>
    <w:rsid w:val="0037348D"/>
    <w:rsid w:val="00390470"/>
    <w:rsid w:val="003937ED"/>
    <w:rsid w:val="003A1024"/>
    <w:rsid w:val="003A3AF5"/>
    <w:rsid w:val="003C28CE"/>
    <w:rsid w:val="003D4634"/>
    <w:rsid w:val="003D4C73"/>
    <w:rsid w:val="003F7A76"/>
    <w:rsid w:val="00403C59"/>
    <w:rsid w:val="00471554"/>
    <w:rsid w:val="0049326B"/>
    <w:rsid w:val="004A6D3C"/>
    <w:rsid w:val="004C195D"/>
    <w:rsid w:val="004C5DA3"/>
    <w:rsid w:val="004F470B"/>
    <w:rsid w:val="004F69E5"/>
    <w:rsid w:val="005121A4"/>
    <w:rsid w:val="00540488"/>
    <w:rsid w:val="00551996"/>
    <w:rsid w:val="00557A0A"/>
    <w:rsid w:val="005732EE"/>
    <w:rsid w:val="005901AB"/>
    <w:rsid w:val="005C3040"/>
    <w:rsid w:val="005D2754"/>
    <w:rsid w:val="005F55F9"/>
    <w:rsid w:val="00633B7E"/>
    <w:rsid w:val="00640986"/>
    <w:rsid w:val="00643057"/>
    <w:rsid w:val="006A6607"/>
    <w:rsid w:val="006B4DA8"/>
    <w:rsid w:val="006E15D7"/>
    <w:rsid w:val="006E4981"/>
    <w:rsid w:val="006F05F6"/>
    <w:rsid w:val="007014DB"/>
    <w:rsid w:val="00701852"/>
    <w:rsid w:val="007031F6"/>
    <w:rsid w:val="007133F5"/>
    <w:rsid w:val="00715827"/>
    <w:rsid w:val="00727EAB"/>
    <w:rsid w:val="007362D1"/>
    <w:rsid w:val="00785469"/>
    <w:rsid w:val="00794802"/>
    <w:rsid w:val="00797A73"/>
    <w:rsid w:val="007A2902"/>
    <w:rsid w:val="007A70DB"/>
    <w:rsid w:val="007C0DDB"/>
    <w:rsid w:val="007C5544"/>
    <w:rsid w:val="007E1209"/>
    <w:rsid w:val="007F5347"/>
    <w:rsid w:val="00802442"/>
    <w:rsid w:val="00803835"/>
    <w:rsid w:val="0083073E"/>
    <w:rsid w:val="00833129"/>
    <w:rsid w:val="00843CD8"/>
    <w:rsid w:val="008461AA"/>
    <w:rsid w:val="008563CC"/>
    <w:rsid w:val="008A50BC"/>
    <w:rsid w:val="008D0F2B"/>
    <w:rsid w:val="008D47F2"/>
    <w:rsid w:val="008E1DA6"/>
    <w:rsid w:val="008F6D93"/>
    <w:rsid w:val="00916098"/>
    <w:rsid w:val="00927C77"/>
    <w:rsid w:val="00930602"/>
    <w:rsid w:val="00954C7C"/>
    <w:rsid w:val="00977C9F"/>
    <w:rsid w:val="00987898"/>
    <w:rsid w:val="00996CEC"/>
    <w:rsid w:val="009A2B34"/>
    <w:rsid w:val="009A3FB0"/>
    <w:rsid w:val="009D3C21"/>
    <w:rsid w:val="00A00B80"/>
    <w:rsid w:val="00A149CD"/>
    <w:rsid w:val="00A15733"/>
    <w:rsid w:val="00A30A8B"/>
    <w:rsid w:val="00A43F69"/>
    <w:rsid w:val="00A50FB6"/>
    <w:rsid w:val="00A66462"/>
    <w:rsid w:val="00A9121E"/>
    <w:rsid w:val="00A97419"/>
    <w:rsid w:val="00AD18FE"/>
    <w:rsid w:val="00AF1B5B"/>
    <w:rsid w:val="00AF388D"/>
    <w:rsid w:val="00B042C4"/>
    <w:rsid w:val="00B141DD"/>
    <w:rsid w:val="00B25804"/>
    <w:rsid w:val="00B37068"/>
    <w:rsid w:val="00B511BC"/>
    <w:rsid w:val="00B75FF6"/>
    <w:rsid w:val="00B95313"/>
    <w:rsid w:val="00BA1BA0"/>
    <w:rsid w:val="00BB1FF2"/>
    <w:rsid w:val="00BC1B03"/>
    <w:rsid w:val="00BD6DCB"/>
    <w:rsid w:val="00BF0D18"/>
    <w:rsid w:val="00BF4C54"/>
    <w:rsid w:val="00C06C84"/>
    <w:rsid w:val="00C62226"/>
    <w:rsid w:val="00C674EB"/>
    <w:rsid w:val="00CA0EE3"/>
    <w:rsid w:val="00CA5C43"/>
    <w:rsid w:val="00CB3E00"/>
    <w:rsid w:val="00D034D2"/>
    <w:rsid w:val="00D321D3"/>
    <w:rsid w:val="00D37D09"/>
    <w:rsid w:val="00D4285A"/>
    <w:rsid w:val="00D60E9B"/>
    <w:rsid w:val="00D67C74"/>
    <w:rsid w:val="00DA3C42"/>
    <w:rsid w:val="00DB6758"/>
    <w:rsid w:val="00DC34BA"/>
    <w:rsid w:val="00DC7D79"/>
    <w:rsid w:val="00DF46F2"/>
    <w:rsid w:val="00E00B97"/>
    <w:rsid w:val="00E108F3"/>
    <w:rsid w:val="00E2056E"/>
    <w:rsid w:val="00E47E90"/>
    <w:rsid w:val="00E64511"/>
    <w:rsid w:val="00E77D30"/>
    <w:rsid w:val="00E92BCF"/>
    <w:rsid w:val="00EE4963"/>
    <w:rsid w:val="00EF1B9F"/>
    <w:rsid w:val="00F017D4"/>
    <w:rsid w:val="00F14162"/>
    <w:rsid w:val="00F1580D"/>
    <w:rsid w:val="00F50B0B"/>
    <w:rsid w:val="00F57961"/>
    <w:rsid w:val="00F85326"/>
    <w:rsid w:val="00FA6789"/>
    <w:rsid w:val="00FB2051"/>
    <w:rsid w:val="00FC5B23"/>
    <w:rsid w:val="00FE0EB5"/>
    <w:rsid w:val="00FE5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B90"/>
    <w:rPr>
      <w:sz w:val="24"/>
      <w:szCs w:val="24"/>
    </w:rPr>
  </w:style>
  <w:style w:type="paragraph" w:styleId="Titre1">
    <w:name w:val="heading 1"/>
    <w:basedOn w:val="Normal"/>
    <w:next w:val="Normal"/>
    <w:qFormat/>
    <w:rsid w:val="00305B90"/>
    <w:pPr>
      <w:keepNext/>
      <w:tabs>
        <w:tab w:val="decimal" w:pos="7200"/>
      </w:tabs>
      <w:autoSpaceDE w:val="0"/>
      <w:autoSpaceDN w:val="0"/>
      <w:adjustRightInd w:val="0"/>
      <w:jc w:val="both"/>
      <w:outlineLvl w:val="0"/>
    </w:pPr>
    <w:rPr>
      <w:rFonts w:ascii="Times" w:hAnsi="Times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305B90"/>
    <w:pPr>
      <w:keepNext/>
      <w:jc w:val="both"/>
      <w:outlineLvl w:val="1"/>
    </w:pPr>
    <w:rPr>
      <w:rFonts w:ascii="Times" w:hAnsi="Times"/>
      <w:b/>
      <w:bCs/>
      <w:szCs w:val="20"/>
    </w:rPr>
  </w:style>
  <w:style w:type="paragraph" w:styleId="Titre3">
    <w:name w:val="heading 3"/>
    <w:basedOn w:val="Normal"/>
    <w:next w:val="Normal"/>
    <w:qFormat/>
    <w:rsid w:val="00305B90"/>
    <w:pPr>
      <w:keepNext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rsid w:val="00305B90"/>
    <w:pPr>
      <w:keepNext/>
      <w:numPr>
        <w:numId w:val="1"/>
      </w:numPr>
      <w:outlineLvl w:val="3"/>
    </w:pPr>
    <w:rPr>
      <w:b/>
      <w:bCs/>
      <w:smallCaps/>
    </w:rPr>
  </w:style>
  <w:style w:type="paragraph" w:styleId="Titre5">
    <w:name w:val="heading 5"/>
    <w:basedOn w:val="Normal"/>
    <w:next w:val="Normal"/>
    <w:qFormat/>
    <w:rsid w:val="00305B90"/>
    <w:pPr>
      <w:keepNext/>
      <w:outlineLvl w:val="4"/>
    </w:pPr>
    <w:rPr>
      <w:b/>
      <w:bCs/>
      <w:i/>
      <w:iCs/>
    </w:rPr>
  </w:style>
  <w:style w:type="paragraph" w:styleId="Titre6">
    <w:name w:val="heading 6"/>
    <w:basedOn w:val="Normal"/>
    <w:next w:val="Normal"/>
    <w:qFormat/>
    <w:rsid w:val="00305B90"/>
    <w:pPr>
      <w:keepNext/>
      <w:outlineLvl w:val="5"/>
    </w:pPr>
    <w:rPr>
      <w:rFonts w:ascii="Times" w:hAnsi="Times"/>
      <w:b/>
      <w:bCs/>
      <w:i/>
      <w:iCs/>
      <w:sz w:val="22"/>
      <w:szCs w:val="22"/>
    </w:rPr>
  </w:style>
  <w:style w:type="paragraph" w:styleId="Titre7">
    <w:name w:val="heading 7"/>
    <w:basedOn w:val="Normal"/>
    <w:next w:val="Normal"/>
    <w:qFormat/>
    <w:rsid w:val="00305B90"/>
    <w:pPr>
      <w:keepNext/>
      <w:jc w:val="both"/>
      <w:outlineLvl w:val="6"/>
    </w:pPr>
    <w:rPr>
      <w:b/>
      <w:bCs/>
      <w:i/>
      <w:iCs/>
    </w:rPr>
  </w:style>
  <w:style w:type="paragraph" w:styleId="Titre8">
    <w:name w:val="heading 8"/>
    <w:basedOn w:val="Normal"/>
    <w:next w:val="Normal"/>
    <w:qFormat/>
    <w:rsid w:val="00305B90"/>
    <w:pPr>
      <w:keepNext/>
      <w:autoSpaceDE w:val="0"/>
      <w:autoSpaceDN w:val="0"/>
      <w:adjustRightInd w:val="0"/>
      <w:jc w:val="both"/>
      <w:outlineLvl w:val="7"/>
    </w:pPr>
    <w:rPr>
      <w:rFonts w:ascii="Times" w:hAnsi="Times"/>
      <w:b/>
      <w:bCs/>
      <w:i/>
      <w:iCs/>
      <w:sz w:val="22"/>
      <w:szCs w:val="22"/>
    </w:rPr>
  </w:style>
  <w:style w:type="paragraph" w:styleId="Titre9">
    <w:name w:val="heading 9"/>
    <w:basedOn w:val="Normal"/>
    <w:next w:val="Normal"/>
    <w:qFormat/>
    <w:rsid w:val="00305B90"/>
    <w:pPr>
      <w:keepNext/>
      <w:ind w:left="708"/>
      <w:outlineLvl w:val="8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305B90"/>
    <w:pPr>
      <w:jc w:val="center"/>
    </w:pPr>
    <w:rPr>
      <w:b/>
      <w:bCs/>
    </w:rPr>
  </w:style>
  <w:style w:type="paragraph" w:styleId="Corpsdetexte">
    <w:name w:val="Body Text"/>
    <w:basedOn w:val="Normal"/>
    <w:semiHidden/>
    <w:rsid w:val="00305B90"/>
    <w:pPr>
      <w:widowControl w:val="0"/>
      <w:autoSpaceDE w:val="0"/>
      <w:autoSpaceDN w:val="0"/>
      <w:adjustRightInd w:val="0"/>
      <w:spacing w:line="-240" w:lineRule="auto"/>
      <w:jc w:val="both"/>
    </w:pPr>
    <w:rPr>
      <w:rFonts w:ascii="Times" w:hAnsi="Times"/>
    </w:rPr>
  </w:style>
  <w:style w:type="paragraph" w:styleId="Pieddepage">
    <w:name w:val="footer"/>
    <w:basedOn w:val="Normal"/>
    <w:link w:val="PieddepageCar"/>
    <w:rsid w:val="00305B90"/>
    <w:pPr>
      <w:tabs>
        <w:tab w:val="center" w:pos="4536"/>
        <w:tab w:val="right" w:pos="9072"/>
      </w:tabs>
    </w:pPr>
  </w:style>
  <w:style w:type="character" w:styleId="Appelnotedebasdep">
    <w:name w:val="footnote reference"/>
    <w:basedOn w:val="Policepardfaut"/>
    <w:semiHidden/>
    <w:rsid w:val="00305B90"/>
    <w:rPr>
      <w:vertAlign w:val="superscript"/>
    </w:rPr>
  </w:style>
  <w:style w:type="paragraph" w:styleId="Corpsdetexte3">
    <w:name w:val="Body Text 3"/>
    <w:basedOn w:val="Normal"/>
    <w:semiHidden/>
    <w:rsid w:val="00305B90"/>
    <w:pPr>
      <w:jc w:val="both"/>
    </w:pPr>
    <w:rPr>
      <w:b/>
      <w:bCs/>
    </w:rPr>
  </w:style>
  <w:style w:type="paragraph" w:styleId="Retraitcorpsdetexte3">
    <w:name w:val="Body Text Indent 3"/>
    <w:basedOn w:val="Normal"/>
    <w:semiHidden/>
    <w:rsid w:val="00305B90"/>
    <w:pPr>
      <w:ind w:firstLine="708"/>
      <w:jc w:val="both"/>
    </w:pPr>
  </w:style>
  <w:style w:type="paragraph" w:styleId="Retraitcorpsdetexte">
    <w:name w:val="Body Text Indent"/>
    <w:basedOn w:val="Normal"/>
    <w:semiHidden/>
    <w:rsid w:val="00305B90"/>
    <w:pPr>
      <w:ind w:left="2520"/>
    </w:pPr>
  </w:style>
  <w:style w:type="paragraph" w:styleId="Normalcentr">
    <w:name w:val="Block Text"/>
    <w:basedOn w:val="Normal"/>
    <w:semiHidden/>
    <w:rsid w:val="00305B90"/>
    <w:pPr>
      <w:ind w:left="1440" w:right="612"/>
      <w:jc w:val="both"/>
    </w:pPr>
    <w:rPr>
      <w:rFonts w:ascii="Times" w:hAnsi="Times" w:cs="Times"/>
      <w:szCs w:val="22"/>
    </w:rPr>
  </w:style>
  <w:style w:type="paragraph" w:styleId="Corpsdetexte2">
    <w:name w:val="Body Text 2"/>
    <w:basedOn w:val="Normal"/>
    <w:semiHidden/>
    <w:rsid w:val="00305B90"/>
    <w:rPr>
      <w:i/>
      <w:iCs/>
    </w:rPr>
  </w:style>
  <w:style w:type="paragraph" w:customStyle="1" w:styleId="Texte">
    <w:name w:val="Texte"/>
    <w:basedOn w:val="Normal"/>
    <w:rsid w:val="00305B90"/>
    <w:pPr>
      <w:spacing w:after="120"/>
      <w:ind w:firstLine="284"/>
      <w:jc w:val="both"/>
    </w:pPr>
    <w:rPr>
      <w:rFonts w:ascii="Arial" w:hAnsi="Arial"/>
      <w:sz w:val="20"/>
      <w:szCs w:val="20"/>
    </w:rPr>
  </w:style>
  <w:style w:type="character" w:styleId="lev">
    <w:name w:val="Strong"/>
    <w:basedOn w:val="Policepardfaut"/>
    <w:qFormat/>
    <w:rsid w:val="00305B90"/>
    <w:rPr>
      <w:b/>
      <w:bCs/>
    </w:rPr>
  </w:style>
  <w:style w:type="paragraph" w:customStyle="1" w:styleId="point">
    <w:name w:val="point"/>
    <w:basedOn w:val="Normal"/>
    <w:rsid w:val="00305B90"/>
    <w:pPr>
      <w:ind w:left="709" w:hanging="425"/>
      <w:jc w:val="both"/>
    </w:pPr>
    <w:rPr>
      <w:rFonts w:ascii="Arial" w:hAnsi="Arial" w:cs="Arial"/>
      <w:sz w:val="20"/>
      <w:szCs w:val="20"/>
    </w:rPr>
  </w:style>
  <w:style w:type="paragraph" w:styleId="Retraitcorpsdetexte2">
    <w:name w:val="Body Text Indent 2"/>
    <w:basedOn w:val="Normal"/>
    <w:semiHidden/>
    <w:rsid w:val="00305B90"/>
    <w:pPr>
      <w:ind w:left="3540" w:firstLine="708"/>
      <w:jc w:val="both"/>
    </w:pPr>
    <w:rPr>
      <w:rFonts w:ascii="Times" w:hAnsi="Times" w:cs="Times"/>
      <w:b/>
      <w:bCs/>
      <w:szCs w:val="22"/>
    </w:rPr>
  </w:style>
  <w:style w:type="paragraph" w:styleId="Notedebasdepage">
    <w:name w:val="footnote text"/>
    <w:basedOn w:val="Normal"/>
    <w:semiHidden/>
    <w:rsid w:val="00305B90"/>
    <w:rPr>
      <w:sz w:val="20"/>
      <w:szCs w:val="20"/>
    </w:rPr>
  </w:style>
  <w:style w:type="paragraph" w:customStyle="1" w:styleId="r">
    <w:name w:val="r"/>
    <w:basedOn w:val="Normal"/>
    <w:rsid w:val="00305B90"/>
    <w:pPr>
      <w:ind w:left="612"/>
      <w:jc w:val="both"/>
    </w:pPr>
  </w:style>
  <w:style w:type="character" w:styleId="Numrodepage">
    <w:name w:val="page number"/>
    <w:basedOn w:val="Policepardfaut"/>
    <w:semiHidden/>
    <w:rsid w:val="00305B90"/>
  </w:style>
  <w:style w:type="paragraph" w:styleId="Listecontinue">
    <w:name w:val="List Continue"/>
    <w:basedOn w:val="Normal"/>
    <w:semiHidden/>
    <w:rsid w:val="00305B90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paragraph" w:styleId="En-tte">
    <w:name w:val="header"/>
    <w:basedOn w:val="Normal"/>
    <w:link w:val="En-tteCar"/>
    <w:uiPriority w:val="99"/>
    <w:semiHidden/>
    <w:unhideWhenUsed/>
    <w:rsid w:val="00797A7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97A73"/>
    <w:rPr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797A73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97A7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7A73"/>
    <w:rPr>
      <w:rFonts w:ascii="Tahoma" w:hAnsi="Tahoma" w:cs="Tahoma"/>
      <w:sz w:val="16"/>
      <w:szCs w:val="1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177275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177275"/>
  </w:style>
  <w:style w:type="character" w:styleId="Appeldenotedefin">
    <w:name w:val="endnote reference"/>
    <w:basedOn w:val="Policepardfaut"/>
    <w:uiPriority w:val="99"/>
    <w:semiHidden/>
    <w:unhideWhenUsed/>
    <w:rsid w:val="00177275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02372F"/>
    <w:rPr>
      <w:color w:val="0000FF"/>
      <w:u w:val="single"/>
    </w:rPr>
  </w:style>
  <w:style w:type="character" w:customStyle="1" w:styleId="highlight">
    <w:name w:val="highlight"/>
    <w:basedOn w:val="Policepardfaut"/>
    <w:rsid w:val="0002372F"/>
  </w:style>
  <w:style w:type="paragraph" w:styleId="Paragraphedeliste">
    <w:name w:val="List Paragraph"/>
    <w:basedOn w:val="Normal"/>
    <w:uiPriority w:val="34"/>
    <w:qFormat/>
    <w:rsid w:val="00DA3C42"/>
    <w:pPr>
      <w:ind w:left="720"/>
      <w:contextualSpacing/>
    </w:pPr>
  </w:style>
  <w:style w:type="paragraph" w:styleId="Bibliographie">
    <w:name w:val="Bibliography"/>
    <w:basedOn w:val="Normal"/>
    <w:next w:val="Normal"/>
    <w:uiPriority w:val="37"/>
    <w:unhideWhenUsed/>
    <w:rsid w:val="00EE4963"/>
    <w:pPr>
      <w:spacing w:after="240"/>
      <w:ind w:left="720" w:hanging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1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1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pivot@univ-catholyon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frechet@univ-catholyon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F9081-D24A-4062-AD90-08D1E971B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2</Pages>
  <Words>716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SOMMAIRE</vt:lpstr>
    </vt:vector>
  </TitlesOfParts>
  <Company>IPG</Company>
  <LinksUpToDate>false</LinksUpToDate>
  <CharactersWithSpaces>4970</CharactersWithSpaces>
  <SharedDoc>false</SharedDoc>
  <HLinks>
    <vt:vector size="66" baseType="variant">
      <vt:variant>
        <vt:i4>2293795</vt:i4>
      </vt:variant>
      <vt:variant>
        <vt:i4>32</vt:i4>
      </vt:variant>
      <vt:variant>
        <vt:i4>0</vt:i4>
      </vt:variant>
      <vt:variant>
        <vt:i4>5</vt:i4>
      </vt:variant>
      <vt:variant>
        <vt:lpwstr>http://www.sudoc.abes.fr/DB=2.1/SET=1/TTL=1/CLK?IKT=1016&amp;TRM=Dictionnaire+des+dialectes+dauphinois+anciens+et+modernes</vt:lpwstr>
      </vt:variant>
      <vt:variant>
        <vt:lpwstr/>
      </vt:variant>
      <vt:variant>
        <vt:i4>2293795</vt:i4>
      </vt:variant>
      <vt:variant>
        <vt:i4>29</vt:i4>
      </vt:variant>
      <vt:variant>
        <vt:i4>0</vt:i4>
      </vt:variant>
      <vt:variant>
        <vt:i4>5</vt:i4>
      </vt:variant>
      <vt:variant>
        <vt:lpwstr>http://www.sudoc.abes.fr/DB=2.1/SET=1/TTL=1/CLK?IKT=1016&amp;TRM=Dictionnaire+des+dialectes+dauphinois+anciens+et+modernes</vt:lpwstr>
      </vt:variant>
      <vt:variant>
        <vt:lpwstr/>
      </vt:variant>
      <vt:variant>
        <vt:i4>2293795</vt:i4>
      </vt:variant>
      <vt:variant>
        <vt:i4>26</vt:i4>
      </vt:variant>
      <vt:variant>
        <vt:i4>0</vt:i4>
      </vt:variant>
      <vt:variant>
        <vt:i4>5</vt:i4>
      </vt:variant>
      <vt:variant>
        <vt:lpwstr>http://www.sudoc.abes.fr/DB=2.1/SET=1/TTL=1/CLK?IKT=1016&amp;TRM=Dictionnaire+des+dialectes+dauphinois+anciens+et+modernes</vt:lpwstr>
      </vt:variant>
      <vt:variant>
        <vt:lpwstr/>
      </vt:variant>
      <vt:variant>
        <vt:i4>2293795</vt:i4>
      </vt:variant>
      <vt:variant>
        <vt:i4>23</vt:i4>
      </vt:variant>
      <vt:variant>
        <vt:i4>0</vt:i4>
      </vt:variant>
      <vt:variant>
        <vt:i4>5</vt:i4>
      </vt:variant>
      <vt:variant>
        <vt:lpwstr>http://www.sudoc.abes.fr/DB=2.1/SET=1/TTL=1/CLK?IKT=1016&amp;TRM=Dictionnaire+des+dialectes+dauphinois+anciens+et+modernes</vt:lpwstr>
      </vt:variant>
      <vt:variant>
        <vt:lpwstr/>
      </vt:variant>
      <vt:variant>
        <vt:i4>2293795</vt:i4>
      </vt:variant>
      <vt:variant>
        <vt:i4>20</vt:i4>
      </vt:variant>
      <vt:variant>
        <vt:i4>0</vt:i4>
      </vt:variant>
      <vt:variant>
        <vt:i4>5</vt:i4>
      </vt:variant>
      <vt:variant>
        <vt:lpwstr>http://www.sudoc.abes.fr/DB=2.1/SET=1/TTL=1/CLK?IKT=1016&amp;TRM=Dictionnaire+des+dialectes+dauphinois+anciens+et+modernes</vt:lpwstr>
      </vt:variant>
      <vt:variant>
        <vt:lpwstr/>
      </vt:variant>
      <vt:variant>
        <vt:i4>2293795</vt:i4>
      </vt:variant>
      <vt:variant>
        <vt:i4>17</vt:i4>
      </vt:variant>
      <vt:variant>
        <vt:i4>0</vt:i4>
      </vt:variant>
      <vt:variant>
        <vt:i4>5</vt:i4>
      </vt:variant>
      <vt:variant>
        <vt:lpwstr>http://www.sudoc.abes.fr/DB=2.1/SET=1/TTL=1/CLK?IKT=1016&amp;TRM=Dictionnaire+des+dialectes+dauphinois+anciens+et+modernes</vt:lpwstr>
      </vt:variant>
      <vt:variant>
        <vt:lpwstr/>
      </vt:variant>
      <vt:variant>
        <vt:i4>2293795</vt:i4>
      </vt:variant>
      <vt:variant>
        <vt:i4>14</vt:i4>
      </vt:variant>
      <vt:variant>
        <vt:i4>0</vt:i4>
      </vt:variant>
      <vt:variant>
        <vt:i4>5</vt:i4>
      </vt:variant>
      <vt:variant>
        <vt:lpwstr>http://www.sudoc.abes.fr/DB=2.1/SET=1/TTL=1/CLK?IKT=1016&amp;TRM=Dictionnaire+des+dialectes+dauphinois+anciens+et+modernes</vt:lpwstr>
      </vt:variant>
      <vt:variant>
        <vt:lpwstr/>
      </vt:variant>
      <vt:variant>
        <vt:i4>2293795</vt:i4>
      </vt:variant>
      <vt:variant>
        <vt:i4>11</vt:i4>
      </vt:variant>
      <vt:variant>
        <vt:i4>0</vt:i4>
      </vt:variant>
      <vt:variant>
        <vt:i4>5</vt:i4>
      </vt:variant>
      <vt:variant>
        <vt:lpwstr>http://www.sudoc.abes.fr/DB=2.1/SET=1/TTL=1/CLK?IKT=1016&amp;TRM=Dictionnaire+des+dialectes+dauphinois+anciens+et+modernes</vt:lpwstr>
      </vt:variant>
      <vt:variant>
        <vt:lpwstr/>
      </vt:variant>
      <vt:variant>
        <vt:i4>2293795</vt:i4>
      </vt:variant>
      <vt:variant>
        <vt:i4>8</vt:i4>
      </vt:variant>
      <vt:variant>
        <vt:i4>0</vt:i4>
      </vt:variant>
      <vt:variant>
        <vt:i4>5</vt:i4>
      </vt:variant>
      <vt:variant>
        <vt:lpwstr>http://www.sudoc.abes.fr/DB=2.1/SET=1/TTL=1/CLK?IKT=1016&amp;TRM=Dictionnaire+des+dialectes+dauphinois+anciens+et+modernes</vt:lpwstr>
      </vt:variant>
      <vt:variant>
        <vt:lpwstr/>
      </vt:variant>
      <vt:variant>
        <vt:i4>2293795</vt:i4>
      </vt:variant>
      <vt:variant>
        <vt:i4>5</vt:i4>
      </vt:variant>
      <vt:variant>
        <vt:i4>0</vt:i4>
      </vt:variant>
      <vt:variant>
        <vt:i4>5</vt:i4>
      </vt:variant>
      <vt:variant>
        <vt:lpwstr>http://www.sudoc.abes.fr/DB=2.1/SET=1/TTL=1/CLK?IKT=1016&amp;TRM=Dictionnaire+des+dialectes+dauphinois+anciens+et+modernes</vt:lpwstr>
      </vt:variant>
      <vt:variant>
        <vt:lpwstr/>
      </vt:variant>
      <vt:variant>
        <vt:i4>2293795</vt:i4>
      </vt:variant>
      <vt:variant>
        <vt:i4>2</vt:i4>
      </vt:variant>
      <vt:variant>
        <vt:i4>0</vt:i4>
      </vt:variant>
      <vt:variant>
        <vt:i4>5</vt:i4>
      </vt:variant>
      <vt:variant>
        <vt:lpwstr>http://www.sudoc.abes.fr/DB=2.1/SET=1/TTL=1/CLK?IKT=1016&amp;TRM=Dictionnaire+des+dialectes+dauphinois+anciens+et+modernes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SOMMAIRE</dc:title>
  <dc:subject/>
  <dc:creator>cfrechet</dc:creator>
  <cp:keywords/>
  <dc:description/>
  <cp:lastModifiedBy>bpivot</cp:lastModifiedBy>
  <cp:revision>19</cp:revision>
  <cp:lastPrinted>2014-09-18T08:12:00Z</cp:lastPrinted>
  <dcterms:created xsi:type="dcterms:W3CDTF">2014-09-16T09:15:00Z</dcterms:created>
  <dcterms:modified xsi:type="dcterms:W3CDTF">2014-10-07T07:34:00Z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zotero-version="4.0.22"&gt;&lt;session id="7k1dlHEZ"/&gt;&lt;style id="http://www.zotero.org/styles/harvard-european-archaeology" hasBibliography="1" bibliographyStyleHasBeenSet="1"/&gt;&lt;prefs&gt;&lt;pref name="fieldType" value="Field"/&gt;&lt;pref name="stor</vt:lpwstr>
  </property>
  <property fmtid="{D5CDD505-2E9C-101B-9397-08002B2CF9AE}" pid="3" name="ZOTERO_PREF_2">
    <vt:lpwstr>eReferences" value="true"/&gt;&lt;pref name="automaticJournalAbbreviations" value="true"/&gt;&lt;pref name="noteType" value="0"/&gt;&lt;/prefs&gt;&lt;/data&gt;</vt:lpwstr>
  </property>
</Properties>
</file>