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67556" w14:textId="77777777" w:rsidR="00A75E1D" w:rsidRDefault="00A75E1D" w:rsidP="00A75E1D">
      <w:pPr>
        <w:widowControl w:val="0"/>
        <w:autoSpaceDE w:val="0"/>
        <w:autoSpaceDN w:val="0"/>
        <w:adjustRightInd w:val="0"/>
        <w:jc w:val="both"/>
        <w:rPr>
          <w:rFonts w:cs="Georgia"/>
          <w:color w:val="060606"/>
        </w:rPr>
      </w:pPr>
    </w:p>
    <w:p w14:paraId="53D03A7C" w14:textId="77777777" w:rsidR="001E78E7" w:rsidRDefault="001E78E7" w:rsidP="00A75E1D">
      <w:pPr>
        <w:widowControl w:val="0"/>
        <w:autoSpaceDE w:val="0"/>
        <w:autoSpaceDN w:val="0"/>
        <w:adjustRightInd w:val="0"/>
        <w:jc w:val="both"/>
        <w:rPr>
          <w:rFonts w:cs="Georgia"/>
          <w:color w:val="060606"/>
        </w:rPr>
      </w:pPr>
    </w:p>
    <w:p w14:paraId="76608381" w14:textId="77777777" w:rsidR="001E78E7" w:rsidRDefault="001E78E7" w:rsidP="00A75E1D">
      <w:pPr>
        <w:widowControl w:val="0"/>
        <w:autoSpaceDE w:val="0"/>
        <w:autoSpaceDN w:val="0"/>
        <w:adjustRightInd w:val="0"/>
        <w:jc w:val="both"/>
        <w:rPr>
          <w:rFonts w:cs="Georgia"/>
          <w:color w:val="060606"/>
        </w:rPr>
      </w:pPr>
    </w:p>
    <w:p w14:paraId="6FA1F19C" w14:textId="77777777" w:rsidR="001E78E7" w:rsidRPr="00A75E1D" w:rsidRDefault="001E78E7" w:rsidP="00A75E1D">
      <w:pPr>
        <w:widowControl w:val="0"/>
        <w:autoSpaceDE w:val="0"/>
        <w:autoSpaceDN w:val="0"/>
        <w:adjustRightInd w:val="0"/>
        <w:jc w:val="both"/>
        <w:rPr>
          <w:rFonts w:cs="Georgia"/>
          <w:color w:val="060606"/>
        </w:rPr>
      </w:pPr>
    </w:p>
    <w:p w14:paraId="32BED05B" w14:textId="77777777" w:rsidR="001E78E7" w:rsidRDefault="001E78E7" w:rsidP="00A75E1D">
      <w:pPr>
        <w:widowControl w:val="0"/>
        <w:autoSpaceDE w:val="0"/>
        <w:autoSpaceDN w:val="0"/>
        <w:adjustRightInd w:val="0"/>
        <w:jc w:val="both"/>
        <w:rPr>
          <w:rFonts w:cs="Verdana"/>
          <w:color w:val="2A2A2A"/>
        </w:rPr>
      </w:pPr>
    </w:p>
    <w:p w14:paraId="5D4BEF13" w14:textId="77777777" w:rsidR="001E78E7" w:rsidRDefault="00A75E1D" w:rsidP="00A75E1D">
      <w:pPr>
        <w:widowControl w:val="0"/>
        <w:autoSpaceDE w:val="0"/>
        <w:autoSpaceDN w:val="0"/>
        <w:adjustRightInd w:val="0"/>
        <w:jc w:val="both"/>
        <w:rPr>
          <w:rFonts w:cs="Verdana"/>
          <w:color w:val="2A2A2A"/>
        </w:rPr>
      </w:pPr>
      <w:r w:rsidRPr="00A75E1D">
        <w:rPr>
          <w:rFonts w:cs="Verdana"/>
          <w:color w:val="2A2A2A"/>
        </w:rPr>
        <w:t>Les Cahiers Droit, Sciences &amp; Technologies, revue adossée au ré</w:t>
      </w:r>
      <w:r w:rsidR="001E78E7">
        <w:rPr>
          <w:rFonts w:cs="Verdana"/>
          <w:color w:val="2A2A2A"/>
        </w:rPr>
        <w:t>seau Droit Sciences &amp; T</w:t>
      </w:r>
      <w:r>
        <w:rPr>
          <w:rFonts w:cs="Verdana"/>
          <w:color w:val="2A2A2A"/>
        </w:rPr>
        <w:t>echniques</w:t>
      </w:r>
      <w:r w:rsidRPr="00A75E1D">
        <w:rPr>
          <w:rFonts w:cs="Verdana"/>
          <w:color w:val="2A2A2A"/>
        </w:rPr>
        <w:t xml:space="preserve"> (</w:t>
      </w:r>
      <w:hyperlink r:id="rId7" w:history="1">
        <w:r w:rsidRPr="00A75E1D">
          <w:rPr>
            <w:rFonts w:cs="Verdana"/>
            <w:color w:val="08449D"/>
          </w:rPr>
          <w:t>http://www.rdst.org</w:t>
        </w:r>
      </w:hyperlink>
      <w:r>
        <w:rPr>
          <w:rFonts w:cs="Verdana"/>
          <w:color w:val="2A2A2A"/>
        </w:rPr>
        <w:t>) s</w:t>
      </w:r>
      <w:r w:rsidRPr="00A75E1D">
        <w:rPr>
          <w:rFonts w:cs="Verdana"/>
          <w:color w:val="2A2A2A"/>
        </w:rPr>
        <w:t xml:space="preserve">ont désormais publiés aux Presses universitaires de Provence et </w:t>
      </w:r>
      <w:r w:rsidR="001E78E7">
        <w:rPr>
          <w:rFonts w:cs="Verdana"/>
          <w:color w:val="2A2A2A"/>
        </w:rPr>
        <w:t xml:space="preserve">bientôt </w:t>
      </w:r>
      <w:r w:rsidRPr="00A75E1D">
        <w:rPr>
          <w:rFonts w:cs="Verdana"/>
          <w:color w:val="2A2A2A"/>
        </w:rPr>
        <w:t xml:space="preserve">disponibles librement sur le site </w:t>
      </w:r>
      <w:r w:rsidR="001E78E7">
        <w:rPr>
          <w:rFonts w:cs="Verdana"/>
          <w:color w:val="2A2A2A"/>
        </w:rPr>
        <w:t>revues.org (</w:t>
      </w:r>
      <w:hyperlink r:id="rId8" w:history="1">
        <w:r w:rsidR="001E78E7" w:rsidRPr="007C2C63">
          <w:rPr>
            <w:rStyle w:val="Lienhypertexte"/>
            <w:rFonts w:cs="Verdana"/>
          </w:rPr>
          <w:t>http://www.openedition.org/13300</w:t>
        </w:r>
      </w:hyperlink>
      <w:r w:rsidR="001E78E7">
        <w:rPr>
          <w:rFonts w:cs="Verdana"/>
          <w:color w:val="2A2A2A"/>
        </w:rPr>
        <w:t>)</w:t>
      </w:r>
    </w:p>
    <w:p w14:paraId="451F98B3" w14:textId="77777777" w:rsidR="00A75E1D" w:rsidRPr="00A75E1D" w:rsidRDefault="001E78E7" w:rsidP="00A75E1D">
      <w:pPr>
        <w:widowControl w:val="0"/>
        <w:autoSpaceDE w:val="0"/>
        <w:autoSpaceDN w:val="0"/>
        <w:adjustRightInd w:val="0"/>
        <w:jc w:val="both"/>
        <w:rPr>
          <w:rFonts w:cs="Verdana"/>
          <w:color w:val="2A2A2A"/>
        </w:rPr>
      </w:pPr>
      <w:r w:rsidRPr="00A75E1D">
        <w:rPr>
          <w:rFonts w:cs="Verdana"/>
          <w:color w:val="2A2A2A"/>
        </w:rPr>
        <w:t xml:space="preserve"> </w:t>
      </w:r>
    </w:p>
    <w:p w14:paraId="6831DAF9" w14:textId="77777777" w:rsidR="00A75E1D" w:rsidRDefault="00A75E1D" w:rsidP="00A75E1D">
      <w:pPr>
        <w:widowControl w:val="0"/>
        <w:autoSpaceDE w:val="0"/>
        <w:autoSpaceDN w:val="0"/>
        <w:adjustRightInd w:val="0"/>
        <w:jc w:val="both"/>
        <w:rPr>
          <w:rFonts w:cs="Verdana"/>
          <w:color w:val="2A2A2A"/>
        </w:rPr>
      </w:pPr>
      <w:r w:rsidRPr="00A75E1D">
        <w:rPr>
          <w:rFonts w:cs="Verdana"/>
          <w:color w:val="2A2A2A"/>
        </w:rPr>
        <w:t>Lancée en 2008, la revue a été conçue comme l’instrument d’une rencontre entre les chercheurs qui s’intéressent à la régulation des activités scientifiques et technologiques. Il y est question de droit, mais aussi d’éthique et de déontologie. La perspective juridique y croise les regards économiques, sociologiques ou politiques. </w:t>
      </w:r>
    </w:p>
    <w:p w14:paraId="5BAA7B64" w14:textId="77777777" w:rsidR="00A75E1D" w:rsidRDefault="00A75E1D" w:rsidP="00A75E1D">
      <w:pPr>
        <w:widowControl w:val="0"/>
        <w:autoSpaceDE w:val="0"/>
        <w:autoSpaceDN w:val="0"/>
        <w:adjustRightInd w:val="0"/>
        <w:jc w:val="both"/>
        <w:rPr>
          <w:rFonts w:cs="Verdana"/>
          <w:color w:val="2A2A2A"/>
        </w:rPr>
      </w:pPr>
    </w:p>
    <w:p w14:paraId="364C8B9D" w14:textId="77777777" w:rsidR="00A75E1D" w:rsidRPr="001E78E7" w:rsidRDefault="00A75E1D" w:rsidP="00A75E1D">
      <w:pPr>
        <w:widowControl w:val="0"/>
        <w:autoSpaceDE w:val="0"/>
        <w:autoSpaceDN w:val="0"/>
        <w:adjustRightInd w:val="0"/>
        <w:jc w:val="center"/>
        <w:rPr>
          <w:rFonts w:cs="Georgia"/>
          <w:b/>
          <w:color w:val="060606"/>
        </w:rPr>
      </w:pPr>
      <w:r w:rsidRPr="001E78E7">
        <w:rPr>
          <w:rFonts w:cs="Georgia"/>
          <w:b/>
          <w:color w:val="060606"/>
        </w:rPr>
        <w:t>Modalités de soumission</w:t>
      </w:r>
    </w:p>
    <w:p w14:paraId="3194C92C" w14:textId="77777777" w:rsidR="00A75E1D" w:rsidRPr="00A75E1D" w:rsidRDefault="00A75E1D" w:rsidP="00A75E1D">
      <w:pPr>
        <w:widowControl w:val="0"/>
        <w:autoSpaceDE w:val="0"/>
        <w:autoSpaceDN w:val="0"/>
        <w:adjustRightInd w:val="0"/>
        <w:jc w:val="both"/>
        <w:rPr>
          <w:rFonts w:cs="Georgia"/>
          <w:color w:val="060606"/>
        </w:rPr>
      </w:pPr>
    </w:p>
    <w:p w14:paraId="33F66D3C" w14:textId="7EC6A42B" w:rsidR="00A75E1D" w:rsidRDefault="007420AA" w:rsidP="00A75E1D">
      <w:pPr>
        <w:widowControl w:val="0"/>
        <w:autoSpaceDE w:val="0"/>
        <w:autoSpaceDN w:val="0"/>
        <w:adjustRightInd w:val="0"/>
        <w:jc w:val="both"/>
        <w:rPr>
          <w:rFonts w:cs="Verdana"/>
        </w:rPr>
      </w:pPr>
      <w:r>
        <w:rPr>
          <w:rFonts w:cs="Verdana"/>
          <w:color w:val="2A2A2A"/>
        </w:rPr>
        <w:t>Le prochain</w:t>
      </w:r>
      <w:r w:rsidR="001E78E7">
        <w:rPr>
          <w:rFonts w:cs="Verdana"/>
          <w:color w:val="2A2A2A"/>
        </w:rPr>
        <w:t xml:space="preserve"> numéro est en préparation. N</w:t>
      </w:r>
      <w:r w:rsidR="00A75E1D" w:rsidRPr="00A75E1D">
        <w:rPr>
          <w:rFonts w:cs="Verdana"/>
          <w:color w:val="2A2A2A"/>
        </w:rPr>
        <w:t xml:space="preserve">ous </w:t>
      </w:r>
      <w:r w:rsidR="001E78E7">
        <w:rPr>
          <w:rFonts w:cs="Verdana"/>
          <w:color w:val="2A2A2A"/>
        </w:rPr>
        <w:t xml:space="preserve">recevons </w:t>
      </w:r>
      <w:r w:rsidR="00A75E1D">
        <w:rPr>
          <w:rFonts w:cs="Verdana"/>
          <w:color w:val="2A2A2A"/>
        </w:rPr>
        <w:t xml:space="preserve">vos </w:t>
      </w:r>
      <w:r w:rsidR="00A75E1D" w:rsidRPr="0065402C">
        <w:rPr>
          <w:rFonts w:cs="Verdana"/>
        </w:rPr>
        <w:t xml:space="preserve"> propositions de publication soit par </w:t>
      </w:r>
      <w:r w:rsidR="00A75E1D">
        <w:rPr>
          <w:rFonts w:cs="Verdana"/>
        </w:rPr>
        <w:t>envoi postal soit par courrier é</w:t>
      </w:r>
      <w:r w:rsidR="00A75E1D" w:rsidRPr="0065402C">
        <w:rPr>
          <w:rFonts w:cs="Verdana"/>
        </w:rPr>
        <w:t>lectronique à l’adresse suivante :</w:t>
      </w:r>
    </w:p>
    <w:p w14:paraId="0FC95EE2" w14:textId="77777777" w:rsidR="00A75E1D" w:rsidRPr="00A75E1D" w:rsidRDefault="00A75E1D" w:rsidP="00A75E1D">
      <w:pPr>
        <w:widowControl w:val="0"/>
        <w:autoSpaceDE w:val="0"/>
        <w:autoSpaceDN w:val="0"/>
        <w:adjustRightInd w:val="0"/>
        <w:jc w:val="both"/>
        <w:rPr>
          <w:rFonts w:cs="Verdana"/>
          <w:color w:val="2A2A2A"/>
        </w:rPr>
      </w:pPr>
      <w:bookmarkStart w:id="0" w:name="_GoBack"/>
      <w:bookmarkEnd w:id="0"/>
    </w:p>
    <w:p w14:paraId="3B49AD8A" w14:textId="77777777" w:rsidR="00A75E1D" w:rsidRPr="0065402C" w:rsidRDefault="00A75E1D" w:rsidP="00A75E1D">
      <w:pPr>
        <w:widowControl w:val="0"/>
        <w:autoSpaceDE w:val="0"/>
        <w:autoSpaceDN w:val="0"/>
        <w:adjustRightInd w:val="0"/>
        <w:ind w:left="2124"/>
        <w:rPr>
          <w:rFonts w:cs="Verdana"/>
        </w:rPr>
      </w:pPr>
      <w:r w:rsidRPr="0065402C">
        <w:rPr>
          <w:rFonts w:cs="Verdana"/>
        </w:rPr>
        <w:t xml:space="preserve">Eve </w:t>
      </w:r>
      <w:proofErr w:type="spellStart"/>
      <w:r w:rsidRPr="0065402C">
        <w:rPr>
          <w:rFonts w:cs="Verdana"/>
        </w:rPr>
        <w:t>Truilhé</w:t>
      </w:r>
      <w:proofErr w:type="spellEnd"/>
      <w:r w:rsidRPr="0065402C">
        <w:rPr>
          <w:rFonts w:cs="Verdana"/>
        </w:rPr>
        <w:t>-Marengo</w:t>
      </w:r>
    </w:p>
    <w:p w14:paraId="14934BC5" w14:textId="77777777" w:rsidR="00A75E1D" w:rsidRPr="0065402C" w:rsidRDefault="00A75E1D" w:rsidP="00A75E1D">
      <w:pPr>
        <w:widowControl w:val="0"/>
        <w:autoSpaceDE w:val="0"/>
        <w:autoSpaceDN w:val="0"/>
        <w:adjustRightInd w:val="0"/>
        <w:ind w:left="2126"/>
        <w:rPr>
          <w:rFonts w:cs="Verdana"/>
        </w:rPr>
      </w:pPr>
      <w:r w:rsidRPr="0065402C">
        <w:rPr>
          <w:rFonts w:cs="Verdana"/>
        </w:rPr>
        <w:t>CERIC, Faculté de Droit et de Science politique</w:t>
      </w:r>
    </w:p>
    <w:p w14:paraId="71CE86BA" w14:textId="77777777" w:rsidR="00A75E1D" w:rsidRPr="0065402C" w:rsidRDefault="00A75E1D" w:rsidP="00A75E1D">
      <w:pPr>
        <w:widowControl w:val="0"/>
        <w:autoSpaceDE w:val="0"/>
        <w:autoSpaceDN w:val="0"/>
        <w:adjustRightInd w:val="0"/>
        <w:ind w:left="2126"/>
        <w:rPr>
          <w:rFonts w:cs="Arial"/>
          <w:color w:val="1A1A1A"/>
        </w:rPr>
      </w:pPr>
      <w:r w:rsidRPr="0065402C">
        <w:rPr>
          <w:rFonts w:cs="Arial"/>
          <w:color w:val="1A1A1A"/>
        </w:rPr>
        <w:t>3 Avenue Robert Schuman</w:t>
      </w:r>
    </w:p>
    <w:p w14:paraId="1B137653" w14:textId="77777777" w:rsidR="00A75E1D" w:rsidRPr="0065402C" w:rsidRDefault="00A75E1D" w:rsidP="00A75E1D">
      <w:pPr>
        <w:widowControl w:val="0"/>
        <w:autoSpaceDE w:val="0"/>
        <w:autoSpaceDN w:val="0"/>
        <w:adjustRightInd w:val="0"/>
        <w:ind w:left="2126"/>
        <w:rPr>
          <w:rFonts w:cs="Arial"/>
          <w:color w:val="1A1A1A"/>
        </w:rPr>
      </w:pPr>
      <w:r w:rsidRPr="0065402C">
        <w:rPr>
          <w:rFonts w:cs="Arial"/>
          <w:color w:val="1A1A1A"/>
        </w:rPr>
        <w:t>13628 Aix-en-Provence CEDEX 1</w:t>
      </w:r>
    </w:p>
    <w:p w14:paraId="54AEFF3B" w14:textId="77777777" w:rsidR="00A75E1D" w:rsidRDefault="00A75E1D" w:rsidP="00A75E1D">
      <w:pPr>
        <w:widowControl w:val="0"/>
        <w:autoSpaceDE w:val="0"/>
        <w:autoSpaceDN w:val="0"/>
        <w:adjustRightInd w:val="0"/>
        <w:ind w:left="2126"/>
        <w:rPr>
          <w:rFonts w:cs="Arial"/>
          <w:color w:val="1A1A1A"/>
        </w:rPr>
      </w:pPr>
      <w:r w:rsidRPr="0065402C">
        <w:rPr>
          <w:rFonts w:cs="Arial"/>
          <w:color w:val="1A1A1A"/>
        </w:rPr>
        <w:t>cdstedition@gmail.com</w:t>
      </w:r>
    </w:p>
    <w:p w14:paraId="5882534C" w14:textId="77777777" w:rsidR="00A75E1D" w:rsidRPr="0065402C" w:rsidRDefault="00A75E1D" w:rsidP="00A75E1D">
      <w:pPr>
        <w:widowControl w:val="0"/>
        <w:autoSpaceDE w:val="0"/>
        <w:autoSpaceDN w:val="0"/>
        <w:adjustRightInd w:val="0"/>
        <w:ind w:left="2126"/>
        <w:rPr>
          <w:rFonts w:cs="Verdana"/>
        </w:rPr>
      </w:pPr>
    </w:p>
    <w:p w14:paraId="1AC274C9" w14:textId="77777777" w:rsidR="001E78E7" w:rsidRDefault="00A75E1D" w:rsidP="00A75E1D">
      <w:pPr>
        <w:widowControl w:val="0"/>
        <w:autoSpaceDE w:val="0"/>
        <w:autoSpaceDN w:val="0"/>
        <w:adjustRightInd w:val="0"/>
        <w:spacing w:after="260"/>
        <w:jc w:val="both"/>
        <w:rPr>
          <w:rFonts w:cs="Verdana"/>
        </w:rPr>
      </w:pPr>
      <w:r w:rsidRPr="0065402C">
        <w:rPr>
          <w:rFonts w:cs="Verdana"/>
        </w:rPr>
        <w:t xml:space="preserve">Les articles sont soumis </w:t>
      </w:r>
      <w:r>
        <w:rPr>
          <w:rFonts w:cs="Verdana"/>
        </w:rPr>
        <w:t xml:space="preserve">de façon anonyme </w:t>
      </w:r>
      <w:r w:rsidRPr="0065402C">
        <w:rPr>
          <w:rFonts w:cs="Verdana"/>
        </w:rPr>
        <w:t xml:space="preserve">pour avis à un ou deux spécialistes désignés par le comité éditorial. </w:t>
      </w:r>
    </w:p>
    <w:p w14:paraId="31070542" w14:textId="77777777" w:rsidR="001E78E7" w:rsidRPr="00A75E1D" w:rsidRDefault="001E78E7" w:rsidP="00A75E1D">
      <w:pPr>
        <w:widowControl w:val="0"/>
        <w:autoSpaceDE w:val="0"/>
        <w:autoSpaceDN w:val="0"/>
        <w:adjustRightInd w:val="0"/>
        <w:spacing w:after="260"/>
        <w:jc w:val="both"/>
        <w:rPr>
          <w:rFonts w:cs="Verdana"/>
        </w:rPr>
      </w:pPr>
      <w:r w:rsidRPr="0065402C">
        <w:rPr>
          <w:rFonts w:cs="Verdana"/>
        </w:rPr>
        <w:t>Les articles soumis à la publication dans les Cahiers Droit Sciences &amp; Technologies ne doivent pas dépasse</w:t>
      </w:r>
      <w:r>
        <w:rPr>
          <w:rFonts w:cs="Verdana"/>
        </w:rPr>
        <w:t>r les 55</w:t>
      </w:r>
      <w:r w:rsidRPr="0065402C">
        <w:rPr>
          <w:rFonts w:cs="Verdana"/>
        </w:rPr>
        <w:t xml:space="preserve"> 000 signes espaces et notes compris. Ils doivent être dactylographiés en un interligne et demi, en Times</w:t>
      </w:r>
      <w:r>
        <w:rPr>
          <w:rFonts w:cs="Verdana"/>
        </w:rPr>
        <w:t xml:space="preserve"> New Roman</w:t>
      </w:r>
      <w:r w:rsidRPr="0065402C">
        <w:rPr>
          <w:rFonts w:cs="Verdana"/>
        </w:rPr>
        <w:t xml:space="preserve"> 12, les notes </w:t>
      </w:r>
      <w:proofErr w:type="spellStart"/>
      <w:r w:rsidRPr="0065402C">
        <w:rPr>
          <w:rFonts w:cs="Verdana"/>
        </w:rPr>
        <w:t>infrapaginales</w:t>
      </w:r>
      <w:proofErr w:type="spellEnd"/>
      <w:r w:rsidRPr="0065402C">
        <w:rPr>
          <w:rFonts w:cs="Verdana"/>
        </w:rPr>
        <w:t xml:space="preserve"> étant formatées en un interligne simple, Times</w:t>
      </w:r>
      <w:r>
        <w:rPr>
          <w:rFonts w:cs="Verdana"/>
        </w:rPr>
        <w:t xml:space="preserve"> New Roman</w:t>
      </w:r>
      <w:r w:rsidRPr="0065402C">
        <w:rPr>
          <w:rFonts w:cs="Verdana"/>
        </w:rPr>
        <w:t xml:space="preserve"> 10 et doivent être accompagnés d’un résumé de dix lignes maximum dans la langue de l’article soumis ainsi qu’e</w:t>
      </w:r>
      <w:r>
        <w:rPr>
          <w:rFonts w:cs="Verdana"/>
        </w:rPr>
        <w:t>n langue française et anglaise.</w:t>
      </w:r>
    </w:p>
    <w:p w14:paraId="75617E54" w14:textId="77777777" w:rsidR="00A75E1D" w:rsidRDefault="00A75E1D" w:rsidP="00A75E1D">
      <w:pPr>
        <w:widowControl w:val="0"/>
        <w:autoSpaceDE w:val="0"/>
        <w:autoSpaceDN w:val="0"/>
        <w:adjustRightInd w:val="0"/>
        <w:jc w:val="both"/>
        <w:rPr>
          <w:rFonts w:cs="Verdana"/>
          <w:color w:val="2A2A2A"/>
        </w:rPr>
      </w:pPr>
    </w:p>
    <w:p w14:paraId="3838560D" w14:textId="77777777" w:rsidR="001E78E7" w:rsidRDefault="001E78E7" w:rsidP="00A75E1D">
      <w:pPr>
        <w:widowControl w:val="0"/>
        <w:autoSpaceDE w:val="0"/>
        <w:autoSpaceDN w:val="0"/>
        <w:adjustRightInd w:val="0"/>
        <w:jc w:val="both"/>
        <w:rPr>
          <w:rFonts w:cs="Verdana"/>
          <w:color w:val="2A2A2A"/>
        </w:rPr>
      </w:pPr>
    </w:p>
    <w:p w14:paraId="6449FC2C" w14:textId="77777777" w:rsidR="001E78E7" w:rsidRDefault="001E78E7" w:rsidP="00A75E1D">
      <w:pPr>
        <w:widowControl w:val="0"/>
        <w:autoSpaceDE w:val="0"/>
        <w:autoSpaceDN w:val="0"/>
        <w:adjustRightInd w:val="0"/>
        <w:jc w:val="both"/>
        <w:rPr>
          <w:rFonts w:cs="Verdana"/>
          <w:color w:val="2A2A2A"/>
        </w:rPr>
      </w:pPr>
    </w:p>
    <w:p w14:paraId="055C20D2" w14:textId="77777777" w:rsidR="001E78E7" w:rsidRDefault="001E78E7" w:rsidP="00A75E1D">
      <w:pPr>
        <w:widowControl w:val="0"/>
        <w:autoSpaceDE w:val="0"/>
        <w:autoSpaceDN w:val="0"/>
        <w:adjustRightInd w:val="0"/>
        <w:jc w:val="both"/>
        <w:rPr>
          <w:rFonts w:cs="Verdana"/>
          <w:color w:val="2A2A2A"/>
        </w:rPr>
      </w:pPr>
    </w:p>
    <w:p w14:paraId="3A63BCEE" w14:textId="77777777" w:rsidR="001E78E7" w:rsidRDefault="001E78E7" w:rsidP="00A75E1D">
      <w:pPr>
        <w:widowControl w:val="0"/>
        <w:autoSpaceDE w:val="0"/>
        <w:autoSpaceDN w:val="0"/>
        <w:adjustRightInd w:val="0"/>
        <w:jc w:val="both"/>
        <w:rPr>
          <w:rFonts w:cs="Verdana"/>
          <w:color w:val="2A2A2A"/>
        </w:rPr>
      </w:pPr>
    </w:p>
    <w:p w14:paraId="1F53C97C" w14:textId="77777777" w:rsidR="001E78E7" w:rsidRDefault="001E78E7" w:rsidP="00A75E1D">
      <w:pPr>
        <w:widowControl w:val="0"/>
        <w:autoSpaceDE w:val="0"/>
        <w:autoSpaceDN w:val="0"/>
        <w:adjustRightInd w:val="0"/>
        <w:jc w:val="both"/>
        <w:rPr>
          <w:rFonts w:cs="Verdana"/>
          <w:color w:val="2A2A2A"/>
        </w:rPr>
      </w:pPr>
    </w:p>
    <w:p w14:paraId="6C655769" w14:textId="77777777" w:rsidR="001E78E7" w:rsidRDefault="001E78E7" w:rsidP="00A75E1D">
      <w:pPr>
        <w:widowControl w:val="0"/>
        <w:autoSpaceDE w:val="0"/>
        <w:autoSpaceDN w:val="0"/>
        <w:adjustRightInd w:val="0"/>
        <w:jc w:val="both"/>
        <w:rPr>
          <w:rFonts w:cs="Verdana"/>
          <w:color w:val="2A2A2A"/>
        </w:rPr>
      </w:pPr>
    </w:p>
    <w:p w14:paraId="06D74E49" w14:textId="77777777" w:rsidR="001E78E7" w:rsidRDefault="001E78E7" w:rsidP="00A75E1D">
      <w:pPr>
        <w:widowControl w:val="0"/>
        <w:autoSpaceDE w:val="0"/>
        <w:autoSpaceDN w:val="0"/>
        <w:adjustRightInd w:val="0"/>
        <w:jc w:val="both"/>
        <w:rPr>
          <w:rFonts w:cs="Verdana"/>
          <w:color w:val="2A2A2A"/>
        </w:rPr>
      </w:pPr>
    </w:p>
    <w:p w14:paraId="0CE2F2CE" w14:textId="77777777" w:rsidR="001E78E7" w:rsidRDefault="001E78E7" w:rsidP="00A75E1D">
      <w:pPr>
        <w:widowControl w:val="0"/>
        <w:autoSpaceDE w:val="0"/>
        <w:autoSpaceDN w:val="0"/>
        <w:adjustRightInd w:val="0"/>
        <w:jc w:val="both"/>
        <w:rPr>
          <w:rFonts w:cs="Verdana"/>
          <w:color w:val="2A2A2A"/>
        </w:rPr>
      </w:pPr>
    </w:p>
    <w:p w14:paraId="798989B8" w14:textId="77777777" w:rsidR="001E78E7" w:rsidRPr="001E78E7" w:rsidRDefault="001E78E7" w:rsidP="00A75E1D">
      <w:pPr>
        <w:widowControl w:val="0"/>
        <w:autoSpaceDE w:val="0"/>
        <w:autoSpaceDN w:val="0"/>
        <w:adjustRightInd w:val="0"/>
        <w:jc w:val="both"/>
        <w:rPr>
          <w:rFonts w:cs="Verdana"/>
          <w:color w:val="2A2A2A"/>
        </w:rPr>
      </w:pPr>
    </w:p>
    <w:p w14:paraId="2C756396" w14:textId="77777777" w:rsidR="001E78E7" w:rsidRDefault="001E78E7" w:rsidP="00A75E1D">
      <w:pPr>
        <w:sectPr w:rsidR="001E78E7" w:rsidSect="00A75E1D">
          <w:headerReference w:type="default" r:id="rId9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2E7A4231" w14:textId="77777777" w:rsidR="001E78E7" w:rsidRDefault="00A75E1D" w:rsidP="00A75E1D">
      <w:r w:rsidRPr="001E78E7">
        <w:t xml:space="preserve">Directeur de </w:t>
      </w:r>
      <w:proofErr w:type="gramStart"/>
      <w:r w:rsidRPr="001E78E7">
        <w:t>publication  :</w:t>
      </w:r>
      <w:proofErr w:type="gramEnd"/>
      <w:r w:rsidRPr="001E78E7">
        <w:t xml:space="preserve"> </w:t>
      </w:r>
    </w:p>
    <w:p w14:paraId="234A1D55" w14:textId="77777777" w:rsidR="001E78E7" w:rsidRDefault="001E78E7" w:rsidP="00A75E1D"/>
    <w:p w14:paraId="6D53FCF3" w14:textId="77777777" w:rsidR="00A75E1D" w:rsidRPr="001E78E7" w:rsidRDefault="00A75E1D" w:rsidP="00A75E1D">
      <w:r w:rsidRPr="001E78E7">
        <w:rPr>
          <w:lang w:eastAsia="ar-SA"/>
        </w:rPr>
        <w:t xml:space="preserve">Eve </w:t>
      </w:r>
      <w:proofErr w:type="spellStart"/>
      <w:r w:rsidRPr="001E78E7">
        <w:rPr>
          <w:lang w:eastAsia="ar-SA"/>
        </w:rPr>
        <w:t>Truilhé</w:t>
      </w:r>
      <w:proofErr w:type="spellEnd"/>
      <w:r w:rsidRPr="001E78E7">
        <w:rPr>
          <w:lang w:eastAsia="ar-SA"/>
        </w:rPr>
        <w:t>-Marengo</w:t>
      </w:r>
      <w:r w:rsidRPr="001E78E7">
        <w:t xml:space="preserve">, </w:t>
      </w:r>
      <w:r w:rsidRPr="001E78E7">
        <w:rPr>
          <w:lang w:eastAsia="ar-SA"/>
        </w:rPr>
        <w:t>Chargée de recherche au CNRS, CERIC UMR 7318, Aix-Marseille Université</w:t>
      </w:r>
    </w:p>
    <w:p w14:paraId="4A1BE386" w14:textId="77777777" w:rsidR="00A75E1D" w:rsidRPr="001E78E7" w:rsidRDefault="00A75E1D" w:rsidP="00A75E1D">
      <w:pPr>
        <w:ind w:left="284"/>
        <w:rPr>
          <w:lang w:eastAsia="ar-SA"/>
        </w:rPr>
      </w:pPr>
    </w:p>
    <w:p w14:paraId="2AF45F3A" w14:textId="77777777" w:rsidR="001E78E7" w:rsidRDefault="00A75E1D" w:rsidP="00A75E1D">
      <w:pPr>
        <w:rPr>
          <w:lang w:eastAsia="ar-SA"/>
        </w:rPr>
      </w:pPr>
      <w:r w:rsidRPr="001E78E7">
        <w:rPr>
          <w:lang w:eastAsia="ar-SA"/>
        </w:rPr>
        <w:t xml:space="preserve">Secrétaire de rédaction : </w:t>
      </w:r>
    </w:p>
    <w:p w14:paraId="7BF5FBD9" w14:textId="77777777" w:rsidR="001E78E7" w:rsidRDefault="001E78E7" w:rsidP="00A75E1D">
      <w:pPr>
        <w:rPr>
          <w:lang w:eastAsia="ar-SA"/>
        </w:rPr>
      </w:pPr>
    </w:p>
    <w:p w14:paraId="26CBB47C" w14:textId="77777777" w:rsidR="00A75E1D" w:rsidRPr="001E78E7" w:rsidRDefault="00A75E1D" w:rsidP="00A75E1D">
      <w:pPr>
        <w:rPr>
          <w:lang w:eastAsia="ar-SA"/>
        </w:rPr>
      </w:pPr>
      <w:r w:rsidRPr="001E78E7">
        <w:rPr>
          <w:lang w:eastAsia="ar-SA"/>
        </w:rPr>
        <w:t xml:space="preserve">Donia </w:t>
      </w:r>
      <w:proofErr w:type="spellStart"/>
      <w:r w:rsidRPr="001E78E7">
        <w:rPr>
          <w:lang w:eastAsia="ar-SA"/>
        </w:rPr>
        <w:t>Landoulsi</w:t>
      </w:r>
      <w:proofErr w:type="spellEnd"/>
      <w:r w:rsidRPr="001E78E7">
        <w:rPr>
          <w:lang w:eastAsia="ar-SA"/>
        </w:rPr>
        <w:t>, Ingénieur d’études, CERIC UMR 7318, Aix-Marseille Université</w:t>
      </w:r>
    </w:p>
    <w:p w14:paraId="6FD7CE3D" w14:textId="77777777" w:rsidR="00A75E1D" w:rsidRPr="001E78E7" w:rsidRDefault="00A75E1D" w:rsidP="00A75E1D">
      <w:pPr>
        <w:ind w:left="284"/>
      </w:pPr>
    </w:p>
    <w:p w14:paraId="450FE828" w14:textId="77777777" w:rsidR="00A75E1D" w:rsidRDefault="00A75E1D" w:rsidP="00A75E1D">
      <w:r w:rsidRPr="001E78E7">
        <w:t xml:space="preserve">Comité éditorial : </w:t>
      </w:r>
    </w:p>
    <w:p w14:paraId="0E4A12E3" w14:textId="77777777" w:rsidR="001E78E7" w:rsidRPr="001E78E7" w:rsidRDefault="001E78E7" w:rsidP="00A75E1D"/>
    <w:p w14:paraId="4AC34576" w14:textId="77777777" w:rsidR="00A75E1D" w:rsidRPr="001E78E7" w:rsidRDefault="00A75E1D" w:rsidP="00A75E1D">
      <w:pPr>
        <w:rPr>
          <w:i/>
        </w:rPr>
      </w:pPr>
      <w:r w:rsidRPr="001E78E7">
        <w:t xml:space="preserve">Florence </w:t>
      </w:r>
      <w:proofErr w:type="spellStart"/>
      <w:r w:rsidRPr="001E78E7">
        <w:t>Bellivier</w:t>
      </w:r>
      <w:proofErr w:type="spellEnd"/>
      <w:r w:rsidRPr="001E78E7">
        <w:t xml:space="preserve">, </w:t>
      </w:r>
      <w:r w:rsidRPr="001E78E7">
        <w:rPr>
          <w:i/>
        </w:rPr>
        <w:t>Professeur, Université Paris Ouest Nanterre-La Défense </w:t>
      </w:r>
      <w:r w:rsidRPr="001E78E7">
        <w:t xml:space="preserve">; Jean-René Binet, </w:t>
      </w:r>
      <w:r w:rsidRPr="001E78E7">
        <w:rPr>
          <w:i/>
        </w:rPr>
        <w:t>Professeur, Université de Franche-Comté </w:t>
      </w:r>
      <w:r w:rsidRPr="001E78E7">
        <w:t xml:space="preserve">; Marie-Anne </w:t>
      </w:r>
      <w:proofErr w:type="spellStart"/>
      <w:r w:rsidRPr="001E78E7">
        <w:t>Cohendet</w:t>
      </w:r>
      <w:proofErr w:type="spellEnd"/>
      <w:r w:rsidRPr="001E78E7">
        <w:t xml:space="preserve">, </w:t>
      </w:r>
      <w:r w:rsidRPr="001E78E7">
        <w:rPr>
          <w:i/>
        </w:rPr>
        <w:t>Professeur, Université Paris 1 Panthéon-Sorbonne</w:t>
      </w:r>
      <w:r w:rsidRPr="001E78E7">
        <w:t xml:space="preserve"> ; </w:t>
      </w:r>
      <w:r w:rsidRPr="001E78E7">
        <w:rPr>
          <w:lang w:eastAsia="ar-SA"/>
        </w:rPr>
        <w:t xml:space="preserve">Sonia </w:t>
      </w:r>
      <w:proofErr w:type="spellStart"/>
      <w:r w:rsidRPr="001E78E7">
        <w:rPr>
          <w:lang w:eastAsia="ar-SA"/>
        </w:rPr>
        <w:t>Desmoulin-Canselier</w:t>
      </w:r>
      <w:proofErr w:type="spellEnd"/>
      <w:r w:rsidRPr="001E78E7">
        <w:t xml:space="preserve">, </w:t>
      </w:r>
      <w:r w:rsidRPr="001E78E7">
        <w:rPr>
          <w:rFonts w:cs="Arial"/>
          <w:i/>
        </w:rPr>
        <w:t>Chargée de recherche au CNRS, UMR de droit comparé, Université Paris 1 Panthéon-Sorbonne</w:t>
      </w:r>
      <w:r w:rsidRPr="001E78E7">
        <w:rPr>
          <w:rFonts w:cs="Arial"/>
        </w:rPr>
        <w:t> </w:t>
      </w:r>
      <w:r w:rsidRPr="001E78E7">
        <w:t xml:space="preserve">; Rafael </w:t>
      </w:r>
      <w:proofErr w:type="spellStart"/>
      <w:r w:rsidRPr="001E78E7">
        <w:t>Encinas</w:t>
      </w:r>
      <w:proofErr w:type="spellEnd"/>
      <w:r w:rsidRPr="001E78E7">
        <w:t xml:space="preserve"> de </w:t>
      </w:r>
      <w:proofErr w:type="spellStart"/>
      <w:r w:rsidRPr="001E78E7">
        <w:t>Munagorri</w:t>
      </w:r>
      <w:proofErr w:type="spellEnd"/>
      <w:r w:rsidRPr="001E78E7">
        <w:t xml:space="preserve">, </w:t>
      </w:r>
      <w:r w:rsidRPr="001E78E7">
        <w:rPr>
          <w:i/>
        </w:rPr>
        <w:t>Professeur, Université de Nantes </w:t>
      </w:r>
      <w:r w:rsidRPr="001E78E7">
        <w:t xml:space="preserve">; Stéphanie </w:t>
      </w:r>
      <w:proofErr w:type="spellStart"/>
      <w:r w:rsidRPr="001E78E7">
        <w:t>Hennette</w:t>
      </w:r>
      <w:proofErr w:type="spellEnd"/>
      <w:r w:rsidRPr="001E78E7">
        <w:t xml:space="preserve">-Vauchez, </w:t>
      </w:r>
      <w:r w:rsidRPr="001E78E7">
        <w:rPr>
          <w:i/>
        </w:rPr>
        <w:t>Professeure, Université Paris Ouest Nanterre-La Défense </w:t>
      </w:r>
      <w:r w:rsidRPr="001E78E7">
        <w:t xml:space="preserve">; Stéphanie Lacour, </w:t>
      </w:r>
      <w:r w:rsidRPr="001E78E7">
        <w:rPr>
          <w:i/>
        </w:rPr>
        <w:t>Chargée de recherche au CNRS, CECOJI, Université de Poitiers</w:t>
      </w:r>
      <w:r w:rsidRPr="001E78E7">
        <w:t xml:space="preserve"> ; Agnès Robin, </w:t>
      </w:r>
      <w:r w:rsidRPr="001E78E7">
        <w:rPr>
          <w:i/>
        </w:rPr>
        <w:t>Maître de conférences, Université Montpellier 1 </w:t>
      </w:r>
      <w:r w:rsidRPr="001E78E7">
        <w:t xml:space="preserve">; Etienne Vergès, </w:t>
      </w:r>
      <w:r w:rsidRPr="001E78E7">
        <w:rPr>
          <w:i/>
        </w:rPr>
        <w:t>Professeur, Université Pierre Mendès France, Grenoble 2.</w:t>
      </w:r>
    </w:p>
    <w:p w14:paraId="404CA625" w14:textId="77777777" w:rsidR="00A75E1D" w:rsidRDefault="00A75E1D" w:rsidP="00A75E1D">
      <w:pPr>
        <w:ind w:left="284"/>
      </w:pPr>
    </w:p>
    <w:p w14:paraId="578EB0F5" w14:textId="77777777" w:rsidR="001E78E7" w:rsidRDefault="001E78E7" w:rsidP="00A75E1D">
      <w:pPr>
        <w:ind w:left="284"/>
      </w:pPr>
    </w:p>
    <w:p w14:paraId="182786D7" w14:textId="77777777" w:rsidR="001E78E7" w:rsidRDefault="001E78E7" w:rsidP="00A75E1D">
      <w:pPr>
        <w:ind w:left="284"/>
      </w:pPr>
    </w:p>
    <w:p w14:paraId="3F6CA5CB" w14:textId="77777777" w:rsidR="001E78E7" w:rsidRDefault="001E78E7" w:rsidP="00A75E1D">
      <w:pPr>
        <w:ind w:left="284"/>
      </w:pPr>
    </w:p>
    <w:p w14:paraId="462145B8" w14:textId="77777777" w:rsidR="001E78E7" w:rsidRPr="001E78E7" w:rsidRDefault="001E78E7" w:rsidP="008B5E2B"/>
    <w:p w14:paraId="057C900B" w14:textId="77777777" w:rsidR="00A75E1D" w:rsidRDefault="00A75E1D" w:rsidP="00A75E1D">
      <w:pPr>
        <w:jc w:val="both"/>
      </w:pPr>
      <w:r w:rsidRPr="001E78E7">
        <w:t xml:space="preserve">Comité scientifique : </w:t>
      </w:r>
    </w:p>
    <w:p w14:paraId="16AEB490" w14:textId="77777777" w:rsidR="001E78E7" w:rsidRPr="001E78E7" w:rsidRDefault="001E78E7" w:rsidP="00A75E1D">
      <w:pPr>
        <w:jc w:val="both"/>
      </w:pPr>
    </w:p>
    <w:p w14:paraId="4751C57D" w14:textId="77777777" w:rsidR="00A75E1D" w:rsidRPr="001E78E7" w:rsidRDefault="00A75E1D" w:rsidP="00A75E1D">
      <w:pPr>
        <w:jc w:val="both"/>
        <w:rPr>
          <w:i/>
        </w:rPr>
      </w:pPr>
      <w:r w:rsidRPr="001E78E7">
        <w:rPr>
          <w:rFonts w:cs="Verdana"/>
          <w:lang w:eastAsia="en-US"/>
        </w:rPr>
        <w:t xml:space="preserve">Christophe </w:t>
      </w:r>
      <w:proofErr w:type="spellStart"/>
      <w:r w:rsidRPr="001E78E7">
        <w:rPr>
          <w:rFonts w:cs="Verdana"/>
          <w:bCs/>
          <w:lang w:eastAsia="en-US"/>
        </w:rPr>
        <w:t>Alleaume</w:t>
      </w:r>
      <w:proofErr w:type="spellEnd"/>
      <w:r w:rsidRPr="001E78E7">
        <w:rPr>
          <w:rFonts w:cs="Verdana"/>
          <w:bCs/>
          <w:lang w:eastAsia="en-US"/>
        </w:rPr>
        <w:t>,</w:t>
      </w:r>
      <w:r w:rsidRPr="001E78E7">
        <w:t xml:space="preserve"> </w:t>
      </w:r>
      <w:r w:rsidRPr="001E78E7">
        <w:rPr>
          <w:rFonts w:cs="Verdana"/>
          <w:i/>
          <w:lang w:eastAsia="en-US"/>
        </w:rPr>
        <w:t>Professeur, Université de Caen </w:t>
      </w:r>
      <w:r w:rsidRPr="001E78E7">
        <w:t xml:space="preserve">; </w:t>
      </w:r>
      <w:r w:rsidRPr="001E78E7">
        <w:rPr>
          <w:rFonts w:cs="Verdana"/>
          <w:lang w:eastAsia="en-US"/>
        </w:rPr>
        <w:t xml:space="preserve">Edith </w:t>
      </w:r>
      <w:proofErr w:type="spellStart"/>
      <w:r w:rsidRPr="001E78E7">
        <w:rPr>
          <w:rFonts w:cs="Verdana"/>
          <w:bCs/>
          <w:lang w:eastAsia="en-US"/>
        </w:rPr>
        <w:t>Blary</w:t>
      </w:r>
      <w:proofErr w:type="spellEnd"/>
      <w:r w:rsidRPr="001E78E7">
        <w:t xml:space="preserve">, </w:t>
      </w:r>
      <w:r w:rsidRPr="001E78E7">
        <w:rPr>
          <w:rFonts w:cs="Verdana"/>
          <w:i/>
          <w:lang w:eastAsia="en-US"/>
        </w:rPr>
        <w:t>Professeur, Université de Lille I</w:t>
      </w:r>
      <w:r w:rsidRPr="001E78E7">
        <w:rPr>
          <w:rFonts w:cs="Verdana"/>
          <w:lang w:eastAsia="en-US"/>
        </w:rPr>
        <w:t> </w:t>
      </w:r>
      <w:r w:rsidRPr="001E78E7">
        <w:t xml:space="preserve">; </w:t>
      </w:r>
      <w:r w:rsidRPr="001E78E7">
        <w:rPr>
          <w:rFonts w:cs="Verdana"/>
          <w:lang w:eastAsia="en-US"/>
        </w:rPr>
        <w:t xml:space="preserve">Estelle </w:t>
      </w:r>
      <w:proofErr w:type="spellStart"/>
      <w:r w:rsidRPr="001E78E7">
        <w:rPr>
          <w:rFonts w:cs="Verdana"/>
          <w:bCs/>
          <w:lang w:eastAsia="en-US"/>
        </w:rPr>
        <w:t>Brosset</w:t>
      </w:r>
      <w:proofErr w:type="spellEnd"/>
      <w:r w:rsidRPr="001E78E7">
        <w:t xml:space="preserve">, </w:t>
      </w:r>
      <w:r w:rsidRPr="001E78E7">
        <w:rPr>
          <w:rFonts w:cs="Verdana"/>
          <w:i/>
          <w:lang w:eastAsia="en-US"/>
        </w:rPr>
        <w:t>Maître de conférences, Aix-Marseille Université </w:t>
      </w:r>
      <w:r w:rsidRPr="001E78E7">
        <w:t xml:space="preserve">; </w:t>
      </w:r>
      <w:r w:rsidRPr="001E78E7">
        <w:rPr>
          <w:rFonts w:cs="Verdana"/>
          <w:lang w:eastAsia="en-US"/>
        </w:rPr>
        <w:t xml:space="preserve">Mathilde </w:t>
      </w:r>
      <w:proofErr w:type="spellStart"/>
      <w:r w:rsidRPr="001E78E7">
        <w:rPr>
          <w:rFonts w:cs="Verdana"/>
          <w:bCs/>
          <w:lang w:eastAsia="en-US"/>
        </w:rPr>
        <w:t>Boutonnet</w:t>
      </w:r>
      <w:proofErr w:type="spellEnd"/>
      <w:r w:rsidRPr="001E78E7">
        <w:t xml:space="preserve">, </w:t>
      </w:r>
      <w:r w:rsidRPr="001E78E7">
        <w:rPr>
          <w:rFonts w:cs="Verdana"/>
          <w:i/>
          <w:lang w:eastAsia="en-US"/>
        </w:rPr>
        <w:t>Maître de conférences, Chaire d’excellence CNRS, Aix-Marseille Université </w:t>
      </w:r>
      <w:r w:rsidRPr="001E78E7">
        <w:t xml:space="preserve">; </w:t>
      </w:r>
      <w:r w:rsidRPr="001E78E7">
        <w:rPr>
          <w:rFonts w:cs="Verdana"/>
          <w:lang w:eastAsia="en-US"/>
        </w:rPr>
        <w:t xml:space="preserve">Charles </w:t>
      </w:r>
      <w:r w:rsidRPr="001E78E7">
        <w:rPr>
          <w:rFonts w:cs="Verdana"/>
          <w:bCs/>
          <w:lang w:eastAsia="en-US"/>
        </w:rPr>
        <w:t>Fortier</w:t>
      </w:r>
      <w:r w:rsidRPr="001E78E7">
        <w:rPr>
          <w:rFonts w:cs="Verdana"/>
          <w:lang w:eastAsia="en-US"/>
        </w:rPr>
        <w:t xml:space="preserve">, </w:t>
      </w:r>
      <w:r w:rsidRPr="001E78E7">
        <w:rPr>
          <w:rFonts w:cs="Verdana"/>
          <w:i/>
          <w:lang w:eastAsia="en-US"/>
        </w:rPr>
        <w:t>Professeur, Université de Franche-Comté </w:t>
      </w:r>
      <w:r w:rsidRPr="001E78E7">
        <w:t xml:space="preserve">; </w:t>
      </w:r>
      <w:r w:rsidRPr="001E78E7">
        <w:rPr>
          <w:lang w:eastAsia="ar-SA"/>
        </w:rPr>
        <w:t xml:space="preserve">Vincent </w:t>
      </w:r>
      <w:proofErr w:type="spellStart"/>
      <w:r w:rsidRPr="001E78E7">
        <w:rPr>
          <w:lang w:eastAsia="ar-SA"/>
        </w:rPr>
        <w:t>Gautrais</w:t>
      </w:r>
      <w:proofErr w:type="spellEnd"/>
      <w:r w:rsidRPr="001E78E7">
        <w:rPr>
          <w:lang w:eastAsia="ar-SA"/>
        </w:rPr>
        <w:t xml:space="preserve">, </w:t>
      </w:r>
      <w:r w:rsidRPr="001E78E7">
        <w:rPr>
          <w:i/>
        </w:rPr>
        <w:t>Professeur titulaire, Université de Montréal, Chaire en droit de la sécurité et des affaires électroniques </w:t>
      </w:r>
      <w:r w:rsidRPr="001E78E7">
        <w:t xml:space="preserve">; </w:t>
      </w:r>
      <w:r w:rsidRPr="001E78E7">
        <w:rPr>
          <w:rFonts w:cs="Verdana"/>
          <w:lang w:eastAsia="en-US"/>
        </w:rPr>
        <w:t xml:space="preserve">Anne-Sophie </w:t>
      </w:r>
      <w:proofErr w:type="spellStart"/>
      <w:r w:rsidRPr="001E78E7">
        <w:rPr>
          <w:rFonts w:cs="Verdana"/>
          <w:bCs/>
          <w:lang w:eastAsia="en-US"/>
        </w:rPr>
        <w:t>Ginon</w:t>
      </w:r>
      <w:proofErr w:type="spellEnd"/>
      <w:r w:rsidRPr="001E78E7">
        <w:rPr>
          <w:rFonts w:cs="Verdana"/>
          <w:lang w:eastAsia="en-US"/>
        </w:rPr>
        <w:t xml:space="preserve">, </w:t>
      </w:r>
      <w:r w:rsidRPr="001E78E7">
        <w:rPr>
          <w:rFonts w:cs="Verdana"/>
          <w:i/>
          <w:lang w:eastAsia="en-US"/>
        </w:rPr>
        <w:t>Maître de conférences, Université Paris Ouest Nanterre-La Défense</w:t>
      </w:r>
      <w:r w:rsidRPr="001E78E7">
        <w:rPr>
          <w:rFonts w:cs="Verdana"/>
          <w:lang w:eastAsia="en-US"/>
        </w:rPr>
        <w:t> </w:t>
      </w:r>
      <w:r w:rsidRPr="001E78E7">
        <w:t xml:space="preserve">; </w:t>
      </w:r>
      <w:r w:rsidRPr="001E78E7">
        <w:rPr>
          <w:rFonts w:cs="Verdana"/>
          <w:lang w:eastAsia="en-US"/>
        </w:rPr>
        <w:t>Nathalie Hervé-</w:t>
      </w:r>
      <w:proofErr w:type="spellStart"/>
      <w:r w:rsidRPr="001E78E7">
        <w:rPr>
          <w:rFonts w:cs="Verdana"/>
          <w:bCs/>
          <w:lang w:eastAsia="en-US"/>
        </w:rPr>
        <w:t>Fournereau</w:t>
      </w:r>
      <w:proofErr w:type="spellEnd"/>
      <w:r w:rsidRPr="001E78E7">
        <w:t xml:space="preserve">, </w:t>
      </w:r>
      <w:r w:rsidRPr="001E78E7">
        <w:rPr>
          <w:rFonts w:cs="Verdana"/>
          <w:i/>
          <w:lang w:eastAsia="en-US"/>
        </w:rPr>
        <w:t>Directrice de recherche au CNRS, IODE, Université de Rennes 1</w:t>
      </w:r>
      <w:r w:rsidRPr="001E78E7">
        <w:rPr>
          <w:rFonts w:cs="Verdana"/>
          <w:lang w:eastAsia="en-US"/>
        </w:rPr>
        <w:t> </w:t>
      </w:r>
      <w:r w:rsidRPr="001E78E7">
        <w:t xml:space="preserve">; </w:t>
      </w:r>
      <w:r w:rsidRPr="001E78E7">
        <w:rPr>
          <w:rFonts w:cs="Verdana"/>
          <w:lang w:eastAsia="en-US"/>
        </w:rPr>
        <w:t xml:space="preserve">Lara </w:t>
      </w:r>
      <w:r w:rsidRPr="001E78E7">
        <w:rPr>
          <w:rFonts w:cs="Verdana"/>
          <w:bCs/>
          <w:lang w:eastAsia="en-US"/>
        </w:rPr>
        <w:t>Khoury</w:t>
      </w:r>
      <w:r w:rsidRPr="001E78E7">
        <w:t xml:space="preserve">, </w:t>
      </w:r>
      <w:r w:rsidRPr="001E78E7">
        <w:rPr>
          <w:rFonts w:cs="Verdana"/>
          <w:i/>
          <w:lang w:eastAsia="en-US"/>
        </w:rPr>
        <w:t xml:space="preserve">Professeur, McGill </w:t>
      </w:r>
      <w:proofErr w:type="spellStart"/>
      <w:r w:rsidRPr="001E78E7">
        <w:rPr>
          <w:rFonts w:cs="Verdana"/>
          <w:i/>
          <w:lang w:eastAsia="en-US"/>
        </w:rPr>
        <w:t>University</w:t>
      </w:r>
      <w:proofErr w:type="spellEnd"/>
      <w:r w:rsidRPr="001E78E7">
        <w:rPr>
          <w:rFonts w:cs="Verdana"/>
          <w:i/>
          <w:lang w:eastAsia="en-US"/>
        </w:rPr>
        <w:t> </w:t>
      </w:r>
      <w:r w:rsidRPr="001E78E7">
        <w:t xml:space="preserve">; </w:t>
      </w:r>
      <w:r w:rsidRPr="001E78E7">
        <w:rPr>
          <w:rFonts w:cs="Verdana"/>
          <w:lang w:eastAsia="en-US"/>
        </w:rPr>
        <w:t xml:space="preserve">Antoine </w:t>
      </w:r>
      <w:r w:rsidRPr="001E78E7">
        <w:rPr>
          <w:rFonts w:cs="Verdana"/>
          <w:bCs/>
          <w:lang w:eastAsia="en-US"/>
        </w:rPr>
        <w:t>Latreille</w:t>
      </w:r>
      <w:r w:rsidRPr="001E78E7">
        <w:t xml:space="preserve">, </w:t>
      </w:r>
      <w:r w:rsidRPr="001E78E7">
        <w:rPr>
          <w:rFonts w:cs="Verdana"/>
          <w:i/>
          <w:lang w:eastAsia="en-US"/>
        </w:rPr>
        <w:t>Professeur, Université de Paris-Sud </w:t>
      </w:r>
      <w:r w:rsidRPr="001E78E7">
        <w:t xml:space="preserve">; </w:t>
      </w:r>
      <w:r w:rsidRPr="001E78E7">
        <w:rPr>
          <w:rFonts w:cs="Verdana"/>
          <w:lang w:eastAsia="en-US"/>
        </w:rPr>
        <w:t xml:space="preserve">Sophie </w:t>
      </w:r>
      <w:proofErr w:type="spellStart"/>
      <w:r w:rsidRPr="001E78E7">
        <w:rPr>
          <w:rFonts w:cs="Verdana"/>
          <w:bCs/>
          <w:lang w:eastAsia="en-US"/>
        </w:rPr>
        <w:t>Lavallée</w:t>
      </w:r>
      <w:proofErr w:type="spellEnd"/>
      <w:r w:rsidRPr="001E78E7">
        <w:t xml:space="preserve">, </w:t>
      </w:r>
      <w:r w:rsidRPr="001E78E7">
        <w:rPr>
          <w:rFonts w:cs="Verdana"/>
          <w:i/>
          <w:lang w:eastAsia="en-US"/>
        </w:rPr>
        <w:t>Professeure, Université Laval, Québec </w:t>
      </w:r>
      <w:r w:rsidRPr="001E78E7">
        <w:t xml:space="preserve">; </w:t>
      </w:r>
      <w:r w:rsidRPr="001E78E7">
        <w:rPr>
          <w:rFonts w:cs="Verdana"/>
          <w:lang w:eastAsia="en-US"/>
        </w:rPr>
        <w:t xml:space="preserve">Olivier </w:t>
      </w:r>
      <w:r w:rsidRPr="001E78E7">
        <w:rPr>
          <w:rFonts w:cs="Verdana"/>
          <w:bCs/>
          <w:lang w:eastAsia="en-US"/>
        </w:rPr>
        <w:t>Leclerc</w:t>
      </w:r>
      <w:r w:rsidRPr="001E78E7">
        <w:t xml:space="preserve">, </w:t>
      </w:r>
      <w:r w:rsidRPr="001E78E7">
        <w:rPr>
          <w:rFonts w:cs="Verdana"/>
          <w:i/>
          <w:lang w:eastAsia="en-US"/>
        </w:rPr>
        <w:t xml:space="preserve">Chargé de recherche au CNRS, </w:t>
      </w:r>
      <w:r w:rsidRPr="001E78E7">
        <w:rPr>
          <w:i/>
        </w:rPr>
        <w:t>CERCRID (UMR 5137), Université de Lyon, Université Jean Monnet, Saint-Étienne </w:t>
      </w:r>
      <w:r w:rsidRPr="001E78E7">
        <w:t xml:space="preserve">; </w:t>
      </w:r>
      <w:r w:rsidRPr="001E78E7">
        <w:rPr>
          <w:rFonts w:cs="Verdana"/>
          <w:lang w:eastAsia="en-US"/>
        </w:rPr>
        <w:t xml:space="preserve">Laurent </w:t>
      </w:r>
      <w:proofErr w:type="spellStart"/>
      <w:r w:rsidRPr="001E78E7">
        <w:rPr>
          <w:rFonts w:cs="Verdana"/>
          <w:lang w:eastAsia="en-US"/>
        </w:rPr>
        <w:t>Neyret</w:t>
      </w:r>
      <w:proofErr w:type="spellEnd"/>
      <w:r w:rsidRPr="001E78E7">
        <w:t xml:space="preserve">, </w:t>
      </w:r>
      <w:r w:rsidRPr="001E78E7">
        <w:rPr>
          <w:rFonts w:cs="Verdana"/>
          <w:i/>
          <w:lang w:eastAsia="en-US"/>
        </w:rPr>
        <w:t>Professeur, </w:t>
      </w:r>
      <w:hyperlink r:id="rId10" w:history="1">
        <w:r w:rsidRPr="001E78E7">
          <w:rPr>
            <w:rFonts w:cs="Verdana"/>
            <w:i/>
            <w:lang w:eastAsia="en-US"/>
          </w:rPr>
          <w:t>Université de Versailles Saint-Quentin-en-Yvelines</w:t>
        </w:r>
      </w:hyperlink>
      <w:r w:rsidRPr="001E78E7">
        <w:rPr>
          <w:rFonts w:cs="Verdana"/>
          <w:lang w:eastAsia="en-US"/>
        </w:rPr>
        <w:t> </w:t>
      </w:r>
      <w:r w:rsidRPr="001E78E7">
        <w:t xml:space="preserve">; </w:t>
      </w:r>
      <w:r w:rsidRPr="001E78E7">
        <w:rPr>
          <w:rFonts w:cs="Verdana"/>
          <w:lang w:eastAsia="en-US"/>
        </w:rPr>
        <w:t xml:space="preserve">Sandrine </w:t>
      </w:r>
      <w:proofErr w:type="spellStart"/>
      <w:r w:rsidRPr="001E78E7">
        <w:rPr>
          <w:rFonts w:cs="Verdana"/>
          <w:bCs/>
          <w:lang w:eastAsia="en-US"/>
        </w:rPr>
        <w:t>Maljean</w:t>
      </w:r>
      <w:proofErr w:type="spellEnd"/>
      <w:r w:rsidRPr="001E78E7">
        <w:rPr>
          <w:rFonts w:cs="Verdana"/>
          <w:lang w:eastAsia="en-US"/>
        </w:rPr>
        <w:t>-Dubois</w:t>
      </w:r>
      <w:r w:rsidRPr="001E78E7">
        <w:t xml:space="preserve">, </w:t>
      </w:r>
      <w:r w:rsidRPr="001E78E7">
        <w:rPr>
          <w:rFonts w:cs="Verdana"/>
          <w:i/>
          <w:lang w:eastAsia="en-US"/>
        </w:rPr>
        <w:t>Directrice de recherche au CNRS, CERIC UMR 7318, Aix-Marseille Université</w:t>
      </w:r>
      <w:r w:rsidRPr="001E78E7">
        <w:rPr>
          <w:rFonts w:cs="Verdana"/>
          <w:lang w:eastAsia="en-US"/>
        </w:rPr>
        <w:t> </w:t>
      </w:r>
      <w:r w:rsidRPr="001E78E7">
        <w:t xml:space="preserve">; </w:t>
      </w:r>
      <w:r w:rsidRPr="001E78E7">
        <w:rPr>
          <w:rFonts w:cs="Verdana"/>
          <w:lang w:eastAsia="en-US"/>
        </w:rPr>
        <w:t xml:space="preserve">Christine </w:t>
      </w:r>
      <w:proofErr w:type="spellStart"/>
      <w:r w:rsidRPr="001E78E7">
        <w:rPr>
          <w:rFonts w:cs="Verdana"/>
          <w:bCs/>
          <w:lang w:eastAsia="en-US"/>
        </w:rPr>
        <w:t>Noiville</w:t>
      </w:r>
      <w:proofErr w:type="spellEnd"/>
      <w:r w:rsidRPr="001E78E7">
        <w:t xml:space="preserve">, </w:t>
      </w:r>
      <w:r w:rsidRPr="001E78E7">
        <w:rPr>
          <w:rFonts w:cs="Verdana"/>
          <w:i/>
          <w:lang w:eastAsia="en-US"/>
        </w:rPr>
        <w:t xml:space="preserve">Directrice de recherche au CNRS, </w:t>
      </w:r>
      <w:r w:rsidRPr="001E78E7">
        <w:rPr>
          <w:rFonts w:cs="Arial"/>
          <w:i/>
          <w:color w:val="343434"/>
        </w:rPr>
        <w:t>UMR8056, Université Paris 1 Panthéon-Sorbonne </w:t>
      </w:r>
      <w:r w:rsidRPr="001E78E7">
        <w:t xml:space="preserve">; </w:t>
      </w:r>
      <w:r w:rsidRPr="001E78E7">
        <w:rPr>
          <w:rFonts w:cs="Verdana"/>
          <w:lang w:eastAsia="en-US"/>
        </w:rPr>
        <w:t xml:space="preserve">Antoinette </w:t>
      </w:r>
      <w:r w:rsidRPr="001E78E7">
        <w:rPr>
          <w:rFonts w:cs="Verdana"/>
          <w:bCs/>
          <w:lang w:eastAsia="en-US"/>
        </w:rPr>
        <w:t>Rouvroy</w:t>
      </w:r>
      <w:r w:rsidRPr="001E78E7">
        <w:t xml:space="preserve">, </w:t>
      </w:r>
      <w:r w:rsidRPr="001E78E7">
        <w:rPr>
          <w:rFonts w:cs="Verdana"/>
          <w:i/>
          <w:lang w:eastAsia="en-US"/>
        </w:rPr>
        <w:t>Chercheur qualifié FRS-FNRS, Université de Namur</w:t>
      </w:r>
      <w:r w:rsidRPr="001E78E7">
        <w:rPr>
          <w:rFonts w:cs="Verdana"/>
          <w:lang w:eastAsia="en-US"/>
        </w:rPr>
        <w:t> </w:t>
      </w:r>
      <w:r w:rsidRPr="001E78E7">
        <w:t xml:space="preserve">; </w:t>
      </w:r>
      <w:r w:rsidRPr="001E78E7">
        <w:rPr>
          <w:rFonts w:cs="Verdana"/>
          <w:lang w:eastAsia="en-US"/>
        </w:rPr>
        <w:t xml:space="preserve">Marta Torre </w:t>
      </w:r>
      <w:proofErr w:type="spellStart"/>
      <w:r w:rsidRPr="001E78E7">
        <w:rPr>
          <w:rFonts w:cs="Verdana"/>
          <w:bCs/>
          <w:lang w:eastAsia="en-US"/>
        </w:rPr>
        <w:t>Schaub</w:t>
      </w:r>
      <w:proofErr w:type="spellEnd"/>
      <w:r w:rsidRPr="001E78E7">
        <w:t xml:space="preserve">, </w:t>
      </w:r>
      <w:r w:rsidRPr="001E78E7">
        <w:rPr>
          <w:rFonts w:cs="Verdana"/>
          <w:i/>
          <w:lang w:eastAsia="en-US"/>
        </w:rPr>
        <w:t xml:space="preserve">Chargée de recherche au CNRS, </w:t>
      </w:r>
      <w:r w:rsidRPr="001E78E7">
        <w:rPr>
          <w:rFonts w:cs="Verdana"/>
          <w:i/>
        </w:rPr>
        <w:t>UMR 8533, Université Paris 1 Panthéon-Sorbonne </w:t>
      </w:r>
      <w:r w:rsidRPr="001E78E7">
        <w:t xml:space="preserve">; </w:t>
      </w:r>
      <w:r w:rsidRPr="001E78E7">
        <w:rPr>
          <w:rFonts w:cs="Verdana"/>
          <w:lang w:eastAsia="en-US"/>
        </w:rPr>
        <w:t xml:space="preserve">Marcello Dias </w:t>
      </w:r>
      <w:proofErr w:type="spellStart"/>
      <w:r w:rsidRPr="001E78E7">
        <w:rPr>
          <w:rFonts w:cs="Verdana"/>
          <w:lang w:eastAsia="en-US"/>
        </w:rPr>
        <w:t>Varella</w:t>
      </w:r>
      <w:proofErr w:type="spellEnd"/>
      <w:r w:rsidRPr="001E78E7">
        <w:t xml:space="preserve">, </w:t>
      </w:r>
      <w:r w:rsidRPr="001E78E7">
        <w:rPr>
          <w:rFonts w:cs="Verdana"/>
          <w:i/>
          <w:lang w:eastAsia="en-US"/>
        </w:rPr>
        <w:t xml:space="preserve">Professeur, </w:t>
      </w:r>
      <w:proofErr w:type="spellStart"/>
      <w:r w:rsidRPr="001E78E7">
        <w:rPr>
          <w:rFonts w:cs="Verdana"/>
          <w:i/>
          <w:lang w:eastAsia="en-US"/>
        </w:rPr>
        <w:t>UniceuB</w:t>
      </w:r>
      <w:proofErr w:type="spellEnd"/>
      <w:r w:rsidRPr="001E78E7">
        <w:rPr>
          <w:rFonts w:cs="Verdana"/>
          <w:i/>
          <w:lang w:eastAsia="en-US"/>
        </w:rPr>
        <w:t xml:space="preserve"> Brasilia</w:t>
      </w:r>
    </w:p>
    <w:p w14:paraId="271229B3" w14:textId="77777777" w:rsidR="001E78E7" w:rsidRDefault="001E78E7" w:rsidP="00A75E1D">
      <w:pPr>
        <w:ind w:left="284"/>
        <w:rPr>
          <w:rFonts w:cs="Verdana"/>
          <w:lang w:eastAsia="en-US"/>
        </w:rPr>
        <w:sectPr w:rsidR="001E78E7" w:rsidSect="001E78E7">
          <w:type w:val="continuous"/>
          <w:pgSz w:w="12240" w:h="15840"/>
          <w:pgMar w:top="1417" w:right="1417" w:bottom="1417" w:left="1417" w:header="720" w:footer="720" w:gutter="0"/>
          <w:cols w:num="2" w:space="709"/>
          <w:noEndnote/>
        </w:sectPr>
      </w:pPr>
    </w:p>
    <w:p w14:paraId="7ED670F8" w14:textId="77777777" w:rsidR="00A75E1D" w:rsidRPr="00C73109" w:rsidRDefault="00A75E1D" w:rsidP="00A75E1D">
      <w:pPr>
        <w:ind w:left="284"/>
        <w:rPr>
          <w:rFonts w:cs="Verdana"/>
          <w:lang w:eastAsia="en-US"/>
        </w:rPr>
      </w:pPr>
    </w:p>
    <w:p w14:paraId="03B8DC19" w14:textId="77777777" w:rsidR="00A75E1D" w:rsidRPr="00C73109" w:rsidRDefault="00A75E1D" w:rsidP="00A75E1D">
      <w:pPr>
        <w:ind w:left="284"/>
      </w:pPr>
    </w:p>
    <w:p w14:paraId="65E06440" w14:textId="77777777" w:rsidR="00A75E1D" w:rsidRDefault="00A75E1D" w:rsidP="00A75E1D">
      <w:pPr>
        <w:widowControl w:val="0"/>
        <w:autoSpaceDE w:val="0"/>
        <w:autoSpaceDN w:val="0"/>
        <w:adjustRightInd w:val="0"/>
        <w:jc w:val="both"/>
        <w:rPr>
          <w:rFonts w:cs="Verdana"/>
          <w:color w:val="2A2A2A"/>
        </w:rPr>
      </w:pPr>
    </w:p>
    <w:p w14:paraId="6C72DBCA" w14:textId="77777777" w:rsidR="00A75E1D" w:rsidRDefault="00A75E1D" w:rsidP="00A75E1D">
      <w:pPr>
        <w:widowControl w:val="0"/>
        <w:autoSpaceDE w:val="0"/>
        <w:autoSpaceDN w:val="0"/>
        <w:adjustRightInd w:val="0"/>
        <w:jc w:val="both"/>
        <w:rPr>
          <w:rFonts w:cs="Verdana"/>
          <w:color w:val="2A2A2A"/>
        </w:rPr>
      </w:pPr>
    </w:p>
    <w:p w14:paraId="0D66CDD8" w14:textId="77777777" w:rsidR="00A75E1D" w:rsidRPr="00A75E1D" w:rsidRDefault="00A75E1D" w:rsidP="008B5E2B">
      <w:pPr>
        <w:widowControl w:val="0"/>
        <w:autoSpaceDE w:val="0"/>
        <w:autoSpaceDN w:val="0"/>
        <w:adjustRightInd w:val="0"/>
        <w:rPr>
          <w:rFonts w:cs="Verdana"/>
          <w:color w:val="2A2A2A"/>
        </w:rPr>
      </w:pPr>
    </w:p>
    <w:sectPr w:rsidR="00A75E1D" w:rsidRPr="00A75E1D" w:rsidSect="001E78E7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E3DCF" w14:textId="77777777" w:rsidR="001E78E7" w:rsidRDefault="001E78E7" w:rsidP="001E78E7">
      <w:r>
        <w:separator/>
      </w:r>
    </w:p>
  </w:endnote>
  <w:endnote w:type="continuationSeparator" w:id="0">
    <w:p w14:paraId="7418B0B7" w14:textId="77777777" w:rsidR="001E78E7" w:rsidRDefault="001E78E7" w:rsidP="001E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39BE1" w14:textId="77777777" w:rsidR="001E78E7" w:rsidRDefault="001E78E7" w:rsidP="001E78E7">
      <w:r>
        <w:separator/>
      </w:r>
    </w:p>
  </w:footnote>
  <w:footnote w:type="continuationSeparator" w:id="0">
    <w:p w14:paraId="7458CA2B" w14:textId="77777777" w:rsidR="001E78E7" w:rsidRDefault="001E78E7" w:rsidP="001E78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4B79A" w14:textId="77777777" w:rsidR="001E78E7" w:rsidRDefault="001E78E7" w:rsidP="001E78E7">
    <w:pPr>
      <w:pStyle w:val="En-tte"/>
    </w:pPr>
    <w:r>
      <w:rPr>
        <w:rFonts w:ascii="Helvetica" w:hAnsi="Helvetica" w:cs="Helvetica"/>
        <w:noProof/>
      </w:rPr>
      <w:drawing>
        <wp:inline distT="0" distB="0" distL="0" distR="0" wp14:anchorId="30A25A33" wp14:editId="5F6B2CB1">
          <wp:extent cx="5756910" cy="843280"/>
          <wp:effectExtent l="0" t="0" r="889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E44651" w14:textId="77777777" w:rsidR="001E78E7" w:rsidRPr="00AB504B" w:rsidRDefault="001E78E7" w:rsidP="001E78E7">
    <w:pPr>
      <w:pStyle w:val="En-tte"/>
      <w:jc w:val="center"/>
      <w:rPr>
        <w:i/>
      </w:rPr>
    </w:pPr>
  </w:p>
  <w:p w14:paraId="4D746D2B" w14:textId="77777777" w:rsidR="007420AA" w:rsidRDefault="007420AA" w:rsidP="001E78E7">
    <w:pPr>
      <w:pStyle w:val="En-tte"/>
      <w:jc w:val="center"/>
      <w:rPr>
        <w:b/>
        <w:i/>
        <w:sz w:val="28"/>
        <w:szCs w:val="28"/>
      </w:rPr>
    </w:pPr>
  </w:p>
  <w:p w14:paraId="068CF9F8" w14:textId="77777777" w:rsidR="007420AA" w:rsidRDefault="007420AA" w:rsidP="001E78E7">
    <w:pPr>
      <w:pStyle w:val="En-tte"/>
      <w:jc w:val="center"/>
      <w:rPr>
        <w:b/>
        <w:i/>
        <w:sz w:val="28"/>
        <w:szCs w:val="28"/>
      </w:rPr>
    </w:pPr>
  </w:p>
  <w:p w14:paraId="196A742F" w14:textId="77777777" w:rsidR="001E78E7" w:rsidRPr="007420AA" w:rsidRDefault="001E78E7" w:rsidP="001E78E7">
    <w:pPr>
      <w:pStyle w:val="En-tte"/>
      <w:jc w:val="center"/>
      <w:rPr>
        <w:b/>
        <w:i/>
        <w:sz w:val="28"/>
        <w:szCs w:val="28"/>
      </w:rPr>
    </w:pPr>
    <w:r w:rsidRPr="007420AA">
      <w:rPr>
        <w:b/>
        <w:i/>
        <w:sz w:val="28"/>
        <w:szCs w:val="28"/>
      </w:rPr>
      <w:t>Cahiers Droit Sciences &amp; Technologies</w:t>
    </w:r>
  </w:p>
  <w:p w14:paraId="23F7F1FD" w14:textId="77777777" w:rsidR="001E78E7" w:rsidRDefault="001E78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1D"/>
    <w:rsid w:val="001E78E7"/>
    <w:rsid w:val="00614C4F"/>
    <w:rsid w:val="007420AA"/>
    <w:rsid w:val="008B5E2B"/>
    <w:rsid w:val="00A75E1D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5AA8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78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78E7"/>
  </w:style>
  <w:style w:type="paragraph" w:styleId="Pieddepage">
    <w:name w:val="footer"/>
    <w:basedOn w:val="Normal"/>
    <w:link w:val="PieddepageCar"/>
    <w:uiPriority w:val="99"/>
    <w:unhideWhenUsed/>
    <w:rsid w:val="001E78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8E7"/>
  </w:style>
  <w:style w:type="paragraph" w:styleId="Textedebulles">
    <w:name w:val="Balloon Text"/>
    <w:basedOn w:val="Normal"/>
    <w:link w:val="TextedebullesCar"/>
    <w:uiPriority w:val="99"/>
    <w:semiHidden/>
    <w:unhideWhenUsed/>
    <w:rsid w:val="001E78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E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E7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78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78E7"/>
  </w:style>
  <w:style w:type="paragraph" w:styleId="Pieddepage">
    <w:name w:val="footer"/>
    <w:basedOn w:val="Normal"/>
    <w:link w:val="PieddepageCar"/>
    <w:uiPriority w:val="99"/>
    <w:unhideWhenUsed/>
    <w:rsid w:val="001E78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8E7"/>
  </w:style>
  <w:style w:type="paragraph" w:styleId="Textedebulles">
    <w:name w:val="Balloon Text"/>
    <w:basedOn w:val="Normal"/>
    <w:link w:val="TextedebullesCar"/>
    <w:uiPriority w:val="99"/>
    <w:semiHidden/>
    <w:unhideWhenUsed/>
    <w:rsid w:val="001E78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E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E7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dst.org/" TargetMode="External"/><Relationship Id="rId8" Type="http://schemas.openxmlformats.org/officeDocument/2006/relationships/hyperlink" Target="http://www.openedition.org/13300" TargetMode="External"/><Relationship Id="rId9" Type="http://schemas.openxmlformats.org/officeDocument/2006/relationships/header" Target="header1.xml"/><Relationship Id="rId10" Type="http://schemas.openxmlformats.org/officeDocument/2006/relationships/hyperlink" Target="http://www.uvsq.fr/la-recherche/m-neyret-laurent-23132.kjsp?RH=ACTUALITE&amp;RF=ANNUAI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632</Words>
  <Characters>3480</Characters>
  <Application>Microsoft Macintosh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marengo</dc:creator>
  <cp:keywords/>
  <dc:description/>
  <cp:lastModifiedBy>eve marengo</cp:lastModifiedBy>
  <cp:revision>3</cp:revision>
  <dcterms:created xsi:type="dcterms:W3CDTF">2014-12-02T09:04:00Z</dcterms:created>
  <dcterms:modified xsi:type="dcterms:W3CDTF">2014-12-02T09:25:00Z</dcterms:modified>
</cp:coreProperties>
</file>