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24" w:rsidRDefault="00397BDB" w:rsidP="00753324">
      <w:pPr>
        <w:jc w:val="center"/>
        <w:rPr>
          <w:rFonts w:cs="Times New Roman"/>
          <w:b/>
          <w:sz w:val="36"/>
          <w:szCs w:val="36"/>
        </w:rPr>
      </w:pPr>
      <w:r w:rsidRPr="00753324">
        <w:rPr>
          <w:noProof/>
          <w:lang w:eastAsia="fr-FR"/>
        </w:rPr>
        <w:drawing>
          <wp:anchor distT="0" distB="0" distL="114300" distR="114300" simplePos="0" relativeHeight="251658240" behindDoc="0" locked="0" layoutInCell="1" allowOverlap="1" wp14:anchorId="4A8A242C" wp14:editId="309A8886">
            <wp:simplePos x="0" y="0"/>
            <wp:positionH relativeFrom="margin">
              <wp:align>center</wp:align>
            </wp:positionH>
            <wp:positionV relativeFrom="margin">
              <wp:align>center</wp:align>
            </wp:positionV>
            <wp:extent cx="7938770" cy="10732135"/>
            <wp:effectExtent l="0" t="0" r="5080" b="0"/>
            <wp:wrapSquare wrapText="bothSides"/>
            <wp:docPr id="1" name="Image 1" descr="C:\Users\Public\Pictures\GREGOIRE-PHOTOS\P106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GREGOIRE-PHOTOS\P1060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8770" cy="1073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324" w:rsidRPr="00753324">
        <w:rPr>
          <w:rFonts w:cs="Times New Roman"/>
          <w:sz w:val="36"/>
          <w:szCs w:val="36"/>
        </w:rPr>
        <w:t>Armoiries de Grégoire XIII sur</w:t>
      </w:r>
      <w:r w:rsidR="00753324">
        <w:rPr>
          <w:rFonts w:cs="Times New Roman"/>
          <w:b/>
          <w:sz w:val="36"/>
          <w:szCs w:val="36"/>
        </w:rPr>
        <w:t xml:space="preserve"> </w:t>
      </w:r>
      <w:r w:rsidR="00753324" w:rsidRPr="00753324">
        <w:rPr>
          <w:rFonts w:cs="Times New Roman"/>
          <w:sz w:val="36"/>
          <w:szCs w:val="36"/>
        </w:rPr>
        <w:t>les greniers de l’annone</w:t>
      </w:r>
    </w:p>
    <w:p w:rsidR="00753324" w:rsidRPr="00565D28" w:rsidRDefault="00753324" w:rsidP="00565D28">
      <w:pPr>
        <w:spacing w:after="0"/>
        <w:jc w:val="center"/>
        <w:rPr>
          <w:rFonts w:cs="Times New Roman"/>
          <w:b/>
          <w:sz w:val="48"/>
          <w:szCs w:val="48"/>
        </w:rPr>
      </w:pPr>
      <w:r w:rsidRPr="00565D28">
        <w:rPr>
          <w:rFonts w:cs="Times New Roman"/>
          <w:b/>
          <w:sz w:val="48"/>
          <w:szCs w:val="48"/>
        </w:rPr>
        <w:lastRenderedPageBreak/>
        <w:t>HÉRALDIQUE &amp; PAPAUTÉ</w:t>
      </w:r>
    </w:p>
    <w:p w:rsidR="00753324" w:rsidRPr="006254D1" w:rsidRDefault="00753324" w:rsidP="00753324">
      <w:pPr>
        <w:spacing w:after="0"/>
        <w:jc w:val="center"/>
        <w:rPr>
          <w:rFonts w:cs="Times New Roman"/>
          <w:b/>
          <w:sz w:val="28"/>
          <w:szCs w:val="28"/>
        </w:rPr>
      </w:pPr>
      <w:r w:rsidRPr="006254D1">
        <w:rPr>
          <w:rFonts w:cs="Times New Roman"/>
          <w:b/>
          <w:sz w:val="28"/>
          <w:szCs w:val="28"/>
        </w:rPr>
        <w:t>MOYEN AGE-TEMPS MODERNES, HISTOIRE-HISTOIRE DE L’ART</w:t>
      </w:r>
    </w:p>
    <w:p w:rsidR="00753324" w:rsidRDefault="00753324" w:rsidP="00753324">
      <w:pPr>
        <w:spacing w:after="0"/>
        <w:jc w:val="center"/>
        <w:rPr>
          <w:rFonts w:cs="Times New Roman"/>
          <w:szCs w:val="24"/>
        </w:rPr>
      </w:pPr>
      <w:r>
        <w:rPr>
          <w:rFonts w:cs="Times New Roman"/>
          <w:szCs w:val="24"/>
        </w:rPr>
        <w:t>Colloque international organisé par l’université du Havre (GRIC) à Rome, en partenariat avec l’</w:t>
      </w:r>
      <w:proofErr w:type="spellStart"/>
      <w:r>
        <w:rPr>
          <w:rFonts w:cs="Times New Roman"/>
          <w:szCs w:val="24"/>
        </w:rPr>
        <w:t>Ecole</w:t>
      </w:r>
      <w:proofErr w:type="spellEnd"/>
      <w:r>
        <w:rPr>
          <w:rFonts w:cs="Times New Roman"/>
          <w:szCs w:val="24"/>
        </w:rPr>
        <w:t xml:space="preserve"> française, l’Académie de France, l’Association des historiens de l’art italien</w:t>
      </w:r>
    </w:p>
    <w:p w:rsidR="00753324" w:rsidRDefault="007A6CA4" w:rsidP="00753324">
      <w:pPr>
        <w:spacing w:after="0"/>
        <w:jc w:val="center"/>
        <w:rPr>
          <w:rFonts w:cs="Times New Roman"/>
          <w:szCs w:val="24"/>
        </w:rPr>
      </w:pPr>
      <w:r>
        <w:rPr>
          <w:rFonts w:cs="Times New Roman"/>
          <w:szCs w:val="24"/>
        </w:rPr>
        <w:t>19-21 mai</w:t>
      </w:r>
      <w:r w:rsidR="00753324">
        <w:rPr>
          <w:rFonts w:cs="Times New Roman"/>
          <w:szCs w:val="24"/>
        </w:rPr>
        <w:t xml:space="preserve"> 2016</w:t>
      </w:r>
    </w:p>
    <w:p w:rsidR="00753324" w:rsidRDefault="00753324" w:rsidP="00753324">
      <w:pPr>
        <w:spacing w:after="0"/>
        <w:jc w:val="center"/>
        <w:rPr>
          <w:rFonts w:cs="Times New Roman"/>
          <w:szCs w:val="24"/>
        </w:rPr>
      </w:pPr>
    </w:p>
    <w:p w:rsidR="00753324" w:rsidRPr="00565D28" w:rsidRDefault="00753324" w:rsidP="00753324">
      <w:pPr>
        <w:spacing w:after="0"/>
        <w:jc w:val="center"/>
        <w:rPr>
          <w:rFonts w:cs="Times New Roman"/>
          <w:b/>
          <w:sz w:val="40"/>
          <w:szCs w:val="40"/>
        </w:rPr>
      </w:pPr>
      <w:r w:rsidRPr="00565D28">
        <w:rPr>
          <w:rFonts w:cs="Times New Roman"/>
          <w:b/>
          <w:sz w:val="40"/>
          <w:szCs w:val="40"/>
        </w:rPr>
        <w:t>APPEL A COMMUNICATIONS</w:t>
      </w:r>
    </w:p>
    <w:p w:rsidR="006254D1" w:rsidRPr="00565D28" w:rsidRDefault="00753324" w:rsidP="00753324">
      <w:pPr>
        <w:spacing w:after="0"/>
        <w:jc w:val="center"/>
        <w:rPr>
          <w:rFonts w:cs="Times New Roman"/>
          <w:sz w:val="28"/>
          <w:szCs w:val="28"/>
        </w:rPr>
      </w:pPr>
      <w:r>
        <w:rPr>
          <w:rFonts w:cs="Times New Roman"/>
          <w:szCs w:val="24"/>
        </w:rPr>
        <w:t>Propositions à envoyer pour le 1</w:t>
      </w:r>
      <w:r>
        <w:rPr>
          <w:rFonts w:cs="Times New Roman"/>
          <w:szCs w:val="24"/>
          <w:vertAlign w:val="superscript"/>
        </w:rPr>
        <w:t>er</w:t>
      </w:r>
      <w:r w:rsidR="006254D1">
        <w:rPr>
          <w:rFonts w:cs="Times New Roman"/>
          <w:szCs w:val="24"/>
        </w:rPr>
        <w:t xml:space="preserve"> juin 2015</w:t>
      </w:r>
      <w:r w:rsidR="006254D1" w:rsidRPr="00565D28">
        <w:rPr>
          <w:rFonts w:cs="Times New Roman"/>
          <w:sz w:val="28"/>
          <w:szCs w:val="28"/>
        </w:rPr>
        <w:t xml:space="preserve"> à</w:t>
      </w:r>
    </w:p>
    <w:p w:rsidR="00753324" w:rsidRDefault="00435777" w:rsidP="00753324">
      <w:pPr>
        <w:spacing w:after="0"/>
        <w:jc w:val="center"/>
        <w:rPr>
          <w:rFonts w:cs="Times New Roman"/>
          <w:szCs w:val="24"/>
        </w:rPr>
      </w:pPr>
      <w:hyperlink r:id="rId6" w:history="1">
        <w:r w:rsidR="00753324" w:rsidRPr="00565D28">
          <w:rPr>
            <w:rStyle w:val="Lienhypertexte"/>
            <w:rFonts w:cs="Times New Roman"/>
            <w:sz w:val="28"/>
            <w:szCs w:val="28"/>
          </w:rPr>
          <w:t>yvan.loskoutoff@univ-lehavre.fr</w:t>
        </w:r>
      </w:hyperlink>
    </w:p>
    <w:p w:rsidR="00753324" w:rsidRDefault="00753324" w:rsidP="00753324">
      <w:pPr>
        <w:spacing w:after="0"/>
        <w:jc w:val="center"/>
        <w:rPr>
          <w:rFonts w:cs="Times New Roman"/>
          <w:szCs w:val="24"/>
        </w:rPr>
      </w:pPr>
      <w:r>
        <w:rPr>
          <w:rFonts w:cs="Times New Roman"/>
          <w:szCs w:val="24"/>
        </w:rPr>
        <w:t>(</w:t>
      </w:r>
      <w:proofErr w:type="gramStart"/>
      <w:r>
        <w:rPr>
          <w:rFonts w:cs="Times New Roman"/>
          <w:szCs w:val="24"/>
        </w:rPr>
        <w:t>fonction</w:t>
      </w:r>
      <w:proofErr w:type="gramEnd"/>
      <w:r>
        <w:rPr>
          <w:rFonts w:cs="Times New Roman"/>
          <w:szCs w:val="24"/>
        </w:rPr>
        <w:t xml:space="preserve"> + bibliographie essentielle + résumé, le tout en une page)</w:t>
      </w:r>
    </w:p>
    <w:p w:rsidR="00D917FB" w:rsidRDefault="00D917FB" w:rsidP="00753324">
      <w:pPr>
        <w:spacing w:after="0"/>
        <w:jc w:val="center"/>
        <w:rPr>
          <w:rFonts w:cs="Times New Roman"/>
          <w:szCs w:val="24"/>
        </w:rPr>
      </w:pPr>
    </w:p>
    <w:p w:rsidR="00ED7872" w:rsidRDefault="00ED7872" w:rsidP="00753324">
      <w:pPr>
        <w:spacing w:after="0"/>
        <w:jc w:val="center"/>
        <w:rPr>
          <w:rFonts w:cs="Times New Roman"/>
          <w:szCs w:val="24"/>
        </w:rPr>
      </w:pPr>
      <w:r>
        <w:rPr>
          <w:rFonts w:cs="Times New Roman"/>
          <w:szCs w:val="24"/>
        </w:rPr>
        <w:t>Langues du colloque : français, italien, anglais</w:t>
      </w:r>
    </w:p>
    <w:p w:rsidR="00FF352E" w:rsidRDefault="00FF352E" w:rsidP="00753324">
      <w:pPr>
        <w:spacing w:after="0"/>
        <w:jc w:val="center"/>
        <w:rPr>
          <w:rFonts w:cs="Times New Roman"/>
          <w:szCs w:val="24"/>
        </w:rPr>
      </w:pPr>
      <w:r>
        <w:rPr>
          <w:rFonts w:cs="Times New Roman"/>
          <w:szCs w:val="24"/>
        </w:rPr>
        <w:t>Communications de 40 mn.</w:t>
      </w:r>
    </w:p>
    <w:p w:rsidR="00753324" w:rsidRDefault="00753324" w:rsidP="00753324">
      <w:pPr>
        <w:spacing w:after="0"/>
        <w:jc w:val="center"/>
        <w:rPr>
          <w:rFonts w:cs="Times New Roman"/>
          <w:szCs w:val="24"/>
        </w:rPr>
      </w:pPr>
    </w:p>
    <w:p w:rsidR="00753324" w:rsidRDefault="00753324" w:rsidP="00753324">
      <w:pPr>
        <w:spacing w:after="0"/>
        <w:jc w:val="both"/>
        <w:rPr>
          <w:rFonts w:cs="Times New Roman"/>
          <w:b/>
          <w:szCs w:val="24"/>
        </w:rPr>
      </w:pPr>
      <w:r>
        <w:rPr>
          <w:rFonts w:cs="Times New Roman"/>
          <w:b/>
          <w:szCs w:val="24"/>
        </w:rPr>
        <w:t>Comité d’organisation :</w:t>
      </w:r>
    </w:p>
    <w:p w:rsidR="00753324" w:rsidRDefault="00753324" w:rsidP="00753324">
      <w:pPr>
        <w:spacing w:after="0"/>
        <w:jc w:val="both"/>
        <w:rPr>
          <w:rFonts w:cs="Times New Roman"/>
          <w:szCs w:val="24"/>
        </w:rPr>
      </w:pPr>
      <w:r>
        <w:rPr>
          <w:rFonts w:cs="Times New Roman"/>
          <w:szCs w:val="24"/>
        </w:rPr>
        <w:t>Laurent HABLOT (MCF</w:t>
      </w:r>
      <w:r w:rsidR="00435777">
        <w:rPr>
          <w:rFonts w:cs="Times New Roman"/>
          <w:szCs w:val="24"/>
        </w:rPr>
        <w:t>,</w:t>
      </w:r>
      <w:r>
        <w:rPr>
          <w:rFonts w:cs="Times New Roman"/>
          <w:szCs w:val="24"/>
        </w:rPr>
        <w:t xml:space="preserve"> Poitiers, </w:t>
      </w:r>
      <w:proofErr w:type="spellStart"/>
      <w:r>
        <w:rPr>
          <w:rFonts w:cs="Times New Roman"/>
          <w:szCs w:val="24"/>
        </w:rPr>
        <w:t>Ecole</w:t>
      </w:r>
      <w:proofErr w:type="spellEnd"/>
      <w:r>
        <w:rPr>
          <w:rFonts w:cs="Times New Roman"/>
          <w:szCs w:val="24"/>
        </w:rPr>
        <w:t xml:space="preserve"> française de Rome)</w:t>
      </w:r>
    </w:p>
    <w:p w:rsidR="00753324" w:rsidRDefault="00753324" w:rsidP="00753324">
      <w:pPr>
        <w:spacing w:after="0"/>
        <w:jc w:val="both"/>
        <w:rPr>
          <w:rFonts w:cs="Times New Roman"/>
          <w:szCs w:val="24"/>
        </w:rPr>
      </w:pPr>
      <w:r>
        <w:rPr>
          <w:rFonts w:cs="Times New Roman"/>
          <w:szCs w:val="24"/>
        </w:rPr>
        <w:t>Annick LEMOINE (MCF</w:t>
      </w:r>
      <w:r w:rsidR="00435777">
        <w:rPr>
          <w:rFonts w:cs="Times New Roman"/>
          <w:szCs w:val="24"/>
        </w:rPr>
        <w:t>,</w:t>
      </w:r>
      <w:r>
        <w:rPr>
          <w:rFonts w:cs="Times New Roman"/>
          <w:szCs w:val="24"/>
        </w:rPr>
        <w:t xml:space="preserve"> Rennes, Chargée de mission pour l’histoire de l’art, Académie de France à Rome)</w:t>
      </w:r>
    </w:p>
    <w:p w:rsidR="00753324" w:rsidRDefault="00753324" w:rsidP="00753324">
      <w:pPr>
        <w:jc w:val="both"/>
        <w:rPr>
          <w:rFonts w:cs="Times New Roman"/>
          <w:szCs w:val="24"/>
        </w:rPr>
      </w:pPr>
      <w:r>
        <w:rPr>
          <w:rFonts w:cs="Times New Roman"/>
          <w:szCs w:val="24"/>
        </w:rPr>
        <w:t>Yvan LOSKOUTOFF (PR</w:t>
      </w:r>
      <w:r w:rsidR="00435777">
        <w:rPr>
          <w:rFonts w:cs="Times New Roman"/>
          <w:szCs w:val="24"/>
        </w:rPr>
        <w:t>,</w:t>
      </w:r>
      <w:r>
        <w:rPr>
          <w:rFonts w:cs="Times New Roman"/>
          <w:szCs w:val="24"/>
        </w:rPr>
        <w:t xml:space="preserve"> Le Havre, Académie des jeux floraux)</w:t>
      </w:r>
    </w:p>
    <w:p w:rsidR="00753324" w:rsidRDefault="00753324" w:rsidP="00753324">
      <w:pPr>
        <w:spacing w:after="0"/>
        <w:jc w:val="both"/>
        <w:rPr>
          <w:rFonts w:cs="Times New Roman"/>
          <w:b/>
          <w:szCs w:val="24"/>
        </w:rPr>
      </w:pPr>
      <w:r>
        <w:rPr>
          <w:rFonts w:cs="Times New Roman"/>
          <w:b/>
          <w:szCs w:val="24"/>
        </w:rPr>
        <w:t>Comité scientifique :</w:t>
      </w:r>
    </w:p>
    <w:p w:rsidR="00435777" w:rsidRPr="00435777" w:rsidRDefault="00435777" w:rsidP="00753324">
      <w:pPr>
        <w:spacing w:after="0"/>
        <w:jc w:val="both"/>
        <w:rPr>
          <w:rFonts w:cs="Times New Roman"/>
          <w:szCs w:val="24"/>
        </w:rPr>
      </w:pPr>
      <w:r w:rsidRPr="00435777">
        <w:rPr>
          <w:rFonts w:cs="Times New Roman"/>
          <w:szCs w:val="24"/>
        </w:rPr>
        <w:t xml:space="preserve">Giancarlo ALTERI (Directeur du médaillier, </w:t>
      </w:r>
      <w:proofErr w:type="spellStart"/>
      <w:r w:rsidRPr="00435777">
        <w:rPr>
          <w:rFonts w:cs="Times New Roman"/>
          <w:szCs w:val="24"/>
        </w:rPr>
        <w:t>Biblioteca</w:t>
      </w:r>
      <w:proofErr w:type="spellEnd"/>
      <w:r w:rsidRPr="00435777">
        <w:rPr>
          <w:rFonts w:cs="Times New Roman"/>
          <w:szCs w:val="24"/>
        </w:rPr>
        <w:t xml:space="preserve"> </w:t>
      </w:r>
      <w:proofErr w:type="spellStart"/>
      <w:r w:rsidRPr="00435777">
        <w:rPr>
          <w:rFonts w:cs="Times New Roman"/>
          <w:szCs w:val="24"/>
        </w:rPr>
        <w:t>Apostolica</w:t>
      </w:r>
      <w:proofErr w:type="spellEnd"/>
      <w:r w:rsidRPr="00435777">
        <w:rPr>
          <w:rFonts w:cs="Times New Roman"/>
          <w:szCs w:val="24"/>
        </w:rPr>
        <w:t xml:space="preserve"> </w:t>
      </w:r>
      <w:proofErr w:type="spellStart"/>
      <w:r w:rsidRPr="00435777">
        <w:rPr>
          <w:rFonts w:cs="Times New Roman"/>
          <w:szCs w:val="24"/>
        </w:rPr>
        <w:t>Vaticana</w:t>
      </w:r>
      <w:proofErr w:type="spellEnd"/>
      <w:r w:rsidRPr="00435777">
        <w:rPr>
          <w:rFonts w:cs="Times New Roman"/>
          <w:szCs w:val="24"/>
        </w:rPr>
        <w:t>)</w:t>
      </w:r>
    </w:p>
    <w:p w:rsidR="002B5BB1" w:rsidRPr="00435777" w:rsidRDefault="002B5BB1" w:rsidP="00753324">
      <w:pPr>
        <w:spacing w:after="0"/>
        <w:jc w:val="both"/>
        <w:rPr>
          <w:rFonts w:cs="Times New Roman"/>
          <w:b/>
          <w:szCs w:val="24"/>
        </w:rPr>
      </w:pPr>
      <w:r w:rsidRPr="00435777">
        <w:t xml:space="preserve">Luca BECCHETTI (PR, </w:t>
      </w:r>
      <w:proofErr w:type="spellStart"/>
      <w:r w:rsidRPr="00435777">
        <w:t>Archivio</w:t>
      </w:r>
      <w:proofErr w:type="spellEnd"/>
      <w:r w:rsidRPr="00435777">
        <w:t xml:space="preserve"> </w:t>
      </w:r>
      <w:proofErr w:type="spellStart"/>
      <w:r w:rsidRPr="00435777">
        <w:t>Segreto</w:t>
      </w:r>
      <w:proofErr w:type="spellEnd"/>
      <w:r w:rsidRPr="00435777">
        <w:t xml:space="preserve"> </w:t>
      </w:r>
      <w:proofErr w:type="spellStart"/>
      <w:r w:rsidRPr="00435777">
        <w:t>Vaticano</w:t>
      </w:r>
      <w:proofErr w:type="spellEnd"/>
      <w:r w:rsidRPr="00435777">
        <w:t>)</w:t>
      </w:r>
    </w:p>
    <w:p w:rsidR="00753324" w:rsidRDefault="00753324" w:rsidP="00753324">
      <w:pPr>
        <w:spacing w:after="0"/>
        <w:jc w:val="both"/>
        <w:rPr>
          <w:rFonts w:cs="Times New Roman"/>
          <w:szCs w:val="24"/>
        </w:rPr>
      </w:pPr>
      <w:r>
        <w:rPr>
          <w:rFonts w:cs="Times New Roman"/>
          <w:szCs w:val="24"/>
        </w:rPr>
        <w:t>Martine BOITEUX (EHESS)</w:t>
      </w:r>
    </w:p>
    <w:p w:rsidR="00753324" w:rsidRDefault="00753324" w:rsidP="00753324">
      <w:pPr>
        <w:spacing w:after="0"/>
        <w:jc w:val="both"/>
        <w:rPr>
          <w:rFonts w:cs="Times New Roman"/>
          <w:szCs w:val="24"/>
        </w:rPr>
      </w:pPr>
      <w:r>
        <w:rPr>
          <w:rFonts w:cs="Times New Roman"/>
          <w:szCs w:val="24"/>
        </w:rPr>
        <w:t>Laurent HABLOT (MCF</w:t>
      </w:r>
      <w:r w:rsidR="00435777">
        <w:rPr>
          <w:rFonts w:cs="Times New Roman"/>
          <w:szCs w:val="24"/>
        </w:rPr>
        <w:t>,</w:t>
      </w:r>
      <w:r>
        <w:rPr>
          <w:rFonts w:cs="Times New Roman"/>
          <w:szCs w:val="24"/>
        </w:rPr>
        <w:t xml:space="preserve"> Poitiers, </w:t>
      </w:r>
      <w:proofErr w:type="spellStart"/>
      <w:r>
        <w:rPr>
          <w:rFonts w:cs="Times New Roman"/>
          <w:szCs w:val="24"/>
        </w:rPr>
        <w:t>Ecole</w:t>
      </w:r>
      <w:proofErr w:type="spellEnd"/>
      <w:r>
        <w:rPr>
          <w:rFonts w:cs="Times New Roman"/>
          <w:szCs w:val="24"/>
        </w:rPr>
        <w:t xml:space="preserve"> française de Rome)</w:t>
      </w:r>
    </w:p>
    <w:p w:rsidR="00753324" w:rsidRDefault="00753324" w:rsidP="00753324">
      <w:pPr>
        <w:spacing w:after="0"/>
        <w:jc w:val="both"/>
        <w:rPr>
          <w:rFonts w:cs="Times New Roman"/>
          <w:szCs w:val="24"/>
        </w:rPr>
      </w:pPr>
      <w:r>
        <w:rPr>
          <w:rFonts w:cs="Times New Roman"/>
          <w:szCs w:val="24"/>
        </w:rPr>
        <w:t>Annick LEMOINE (MCF</w:t>
      </w:r>
      <w:r w:rsidR="00435777">
        <w:rPr>
          <w:rFonts w:cs="Times New Roman"/>
          <w:szCs w:val="24"/>
        </w:rPr>
        <w:t>,</w:t>
      </w:r>
      <w:r>
        <w:rPr>
          <w:rFonts w:cs="Times New Roman"/>
          <w:szCs w:val="24"/>
        </w:rPr>
        <w:t xml:space="preserve"> Rennes, Chargée de mission pour l’histoire de l’art, Académie de France à Rome)</w:t>
      </w:r>
    </w:p>
    <w:p w:rsidR="00753324" w:rsidRDefault="00753324" w:rsidP="00753324">
      <w:pPr>
        <w:spacing w:after="0"/>
        <w:jc w:val="both"/>
        <w:rPr>
          <w:rFonts w:cs="Times New Roman"/>
          <w:szCs w:val="24"/>
        </w:rPr>
      </w:pPr>
      <w:r>
        <w:rPr>
          <w:rFonts w:cs="Times New Roman"/>
          <w:szCs w:val="24"/>
        </w:rPr>
        <w:t>Yvan LOSKOUTOFF (PR</w:t>
      </w:r>
      <w:r w:rsidR="00435777">
        <w:rPr>
          <w:rFonts w:cs="Times New Roman"/>
          <w:szCs w:val="24"/>
        </w:rPr>
        <w:t>,</w:t>
      </w:r>
      <w:bookmarkStart w:id="0" w:name="_GoBack"/>
      <w:bookmarkEnd w:id="0"/>
      <w:r>
        <w:rPr>
          <w:rFonts w:cs="Times New Roman"/>
          <w:szCs w:val="24"/>
        </w:rPr>
        <w:t xml:space="preserve"> Le Havre, Académie des jeux floraux)</w:t>
      </w:r>
    </w:p>
    <w:p w:rsidR="00753324" w:rsidRDefault="00753324" w:rsidP="00753324">
      <w:pPr>
        <w:spacing w:after="0"/>
        <w:jc w:val="both"/>
        <w:rPr>
          <w:rFonts w:cs="Times New Roman"/>
          <w:szCs w:val="24"/>
        </w:rPr>
      </w:pPr>
      <w:r>
        <w:rPr>
          <w:rFonts w:cs="Times New Roman"/>
          <w:szCs w:val="24"/>
        </w:rPr>
        <w:t>Christian de MERINDOL (Ancien conservateur en chef au Musée des monuments français)</w:t>
      </w:r>
    </w:p>
    <w:p w:rsidR="00753324" w:rsidRDefault="00753324" w:rsidP="00753324">
      <w:pPr>
        <w:spacing w:after="0"/>
        <w:jc w:val="both"/>
        <w:rPr>
          <w:rFonts w:cs="Times New Roman"/>
          <w:szCs w:val="24"/>
        </w:rPr>
      </w:pPr>
      <w:r>
        <w:rPr>
          <w:rFonts w:cs="Times New Roman"/>
          <w:szCs w:val="24"/>
        </w:rPr>
        <w:t>Véronique MEYER (PR</w:t>
      </w:r>
      <w:r w:rsidR="00435777">
        <w:rPr>
          <w:rFonts w:cs="Times New Roman"/>
          <w:szCs w:val="24"/>
        </w:rPr>
        <w:t>,</w:t>
      </w:r>
      <w:r>
        <w:rPr>
          <w:rFonts w:cs="Times New Roman"/>
          <w:szCs w:val="24"/>
        </w:rPr>
        <w:t xml:space="preserve"> Poitiers)</w:t>
      </w:r>
    </w:p>
    <w:p w:rsidR="00753324" w:rsidRDefault="00753324" w:rsidP="00753324">
      <w:pPr>
        <w:spacing w:after="0"/>
        <w:jc w:val="both"/>
        <w:rPr>
          <w:rFonts w:cs="Times New Roman"/>
          <w:szCs w:val="24"/>
        </w:rPr>
      </w:pPr>
      <w:r>
        <w:rPr>
          <w:rFonts w:cs="Times New Roman"/>
          <w:szCs w:val="24"/>
        </w:rPr>
        <w:t>Michel PASTOUREAU (EHESS)</w:t>
      </w:r>
    </w:p>
    <w:p w:rsidR="00753324" w:rsidRDefault="00753324" w:rsidP="00753324">
      <w:pPr>
        <w:spacing w:after="0"/>
        <w:jc w:val="both"/>
        <w:rPr>
          <w:rFonts w:cs="Times New Roman"/>
          <w:szCs w:val="24"/>
        </w:rPr>
      </w:pPr>
      <w:r>
        <w:rPr>
          <w:rFonts w:cs="Times New Roman"/>
          <w:szCs w:val="24"/>
        </w:rPr>
        <w:t>Olivier PONCET (PR</w:t>
      </w:r>
      <w:r w:rsidR="00435777">
        <w:rPr>
          <w:rFonts w:cs="Times New Roman"/>
          <w:szCs w:val="24"/>
        </w:rPr>
        <w:t>,</w:t>
      </w:r>
      <w:r>
        <w:rPr>
          <w:rFonts w:cs="Times New Roman"/>
          <w:szCs w:val="24"/>
        </w:rPr>
        <w:t xml:space="preserve"> </w:t>
      </w:r>
      <w:proofErr w:type="spellStart"/>
      <w:r>
        <w:rPr>
          <w:rFonts w:cs="Times New Roman"/>
          <w:szCs w:val="24"/>
        </w:rPr>
        <w:t>Ecole</w:t>
      </w:r>
      <w:proofErr w:type="spellEnd"/>
      <w:r>
        <w:rPr>
          <w:rFonts w:cs="Times New Roman"/>
          <w:szCs w:val="24"/>
        </w:rPr>
        <w:t xml:space="preserve"> des Chartes)</w:t>
      </w:r>
    </w:p>
    <w:p w:rsidR="00753324" w:rsidRDefault="00753324" w:rsidP="00753324">
      <w:pPr>
        <w:spacing w:after="0"/>
        <w:jc w:val="both"/>
        <w:rPr>
          <w:rFonts w:cs="Times New Roman"/>
          <w:szCs w:val="24"/>
        </w:rPr>
      </w:pPr>
      <w:r>
        <w:rPr>
          <w:rFonts w:cs="Times New Roman"/>
          <w:szCs w:val="24"/>
        </w:rPr>
        <w:t>Marco RUFFINI (PR</w:t>
      </w:r>
      <w:r w:rsidR="00435777">
        <w:rPr>
          <w:rFonts w:cs="Times New Roman"/>
          <w:szCs w:val="24"/>
        </w:rPr>
        <w:t>,</w:t>
      </w:r>
      <w:r>
        <w:rPr>
          <w:rFonts w:cs="Times New Roman"/>
          <w:szCs w:val="24"/>
        </w:rPr>
        <w:t xml:space="preserve"> Roma 1-La </w:t>
      </w:r>
      <w:proofErr w:type="spellStart"/>
      <w:r>
        <w:rPr>
          <w:rFonts w:cs="Times New Roman"/>
          <w:szCs w:val="24"/>
        </w:rPr>
        <w:t>Sapienza</w:t>
      </w:r>
      <w:proofErr w:type="spellEnd"/>
      <w:r>
        <w:rPr>
          <w:rFonts w:cs="Times New Roman"/>
          <w:szCs w:val="24"/>
        </w:rPr>
        <w:t>)</w:t>
      </w:r>
    </w:p>
    <w:p w:rsidR="00753324" w:rsidRDefault="00753324" w:rsidP="00753324">
      <w:pPr>
        <w:spacing w:after="0"/>
        <w:jc w:val="both"/>
        <w:rPr>
          <w:rFonts w:cs="Times New Roman"/>
          <w:szCs w:val="24"/>
        </w:rPr>
      </w:pPr>
      <w:r>
        <w:rPr>
          <w:rFonts w:cs="Times New Roman"/>
          <w:szCs w:val="24"/>
        </w:rPr>
        <w:t>Andrea SACCOCCI (PR</w:t>
      </w:r>
      <w:r w:rsidR="00435777">
        <w:rPr>
          <w:rFonts w:cs="Times New Roman"/>
          <w:szCs w:val="24"/>
        </w:rPr>
        <w:t>,</w:t>
      </w:r>
      <w:r>
        <w:rPr>
          <w:rFonts w:cs="Times New Roman"/>
          <w:szCs w:val="24"/>
        </w:rPr>
        <w:t xml:space="preserve"> Udine)</w:t>
      </w:r>
    </w:p>
    <w:p w:rsidR="00753324" w:rsidRDefault="00753324" w:rsidP="00753324">
      <w:pPr>
        <w:jc w:val="both"/>
        <w:rPr>
          <w:rFonts w:cs="Times New Roman"/>
          <w:szCs w:val="24"/>
        </w:rPr>
      </w:pPr>
      <w:r>
        <w:rPr>
          <w:rFonts w:cs="Times New Roman"/>
          <w:szCs w:val="24"/>
        </w:rPr>
        <w:t>Inès VILLELA-PETIT (Conservatrice, Cabinet des médailles-</w:t>
      </w:r>
      <w:proofErr w:type="spellStart"/>
      <w:r>
        <w:rPr>
          <w:rFonts w:cs="Times New Roman"/>
          <w:szCs w:val="24"/>
        </w:rPr>
        <w:t>BnF</w:t>
      </w:r>
      <w:proofErr w:type="spellEnd"/>
      <w:r>
        <w:rPr>
          <w:rFonts w:cs="Times New Roman"/>
          <w:szCs w:val="24"/>
        </w:rPr>
        <w:t>)</w:t>
      </w:r>
    </w:p>
    <w:p w:rsidR="00753324" w:rsidRDefault="00753324" w:rsidP="00753324">
      <w:pPr>
        <w:spacing w:after="0"/>
        <w:jc w:val="both"/>
        <w:rPr>
          <w:rFonts w:cs="Times New Roman"/>
          <w:b/>
          <w:szCs w:val="24"/>
        </w:rPr>
      </w:pPr>
      <w:r>
        <w:rPr>
          <w:rFonts w:cs="Times New Roman"/>
          <w:b/>
          <w:szCs w:val="24"/>
        </w:rPr>
        <w:t>Argument du colloque :</w:t>
      </w:r>
    </w:p>
    <w:p w:rsidR="00753324" w:rsidRDefault="00753324" w:rsidP="00753324">
      <w:pPr>
        <w:jc w:val="both"/>
        <w:rPr>
          <w:rFonts w:cs="Times New Roman"/>
          <w:szCs w:val="24"/>
        </w:rPr>
      </w:pPr>
      <w:r>
        <w:rPr>
          <w:rFonts w:cs="Times New Roman"/>
          <w:szCs w:val="24"/>
        </w:rPr>
        <w:t xml:space="preserve">     Au Moyen Age comme à l’époque moderne, la papauté dispose d’imaginaires variés pour alimenter sa communication institutionnelle. On pense d’abord à l’</w:t>
      </w:r>
      <w:proofErr w:type="spellStart"/>
      <w:r>
        <w:rPr>
          <w:rFonts w:cs="Times New Roman"/>
          <w:szCs w:val="24"/>
        </w:rPr>
        <w:t>Ecriture</w:t>
      </w:r>
      <w:proofErr w:type="spellEnd"/>
      <w:r>
        <w:rPr>
          <w:rFonts w:cs="Times New Roman"/>
          <w:szCs w:val="24"/>
        </w:rPr>
        <w:t xml:space="preserve"> Sainte ou à l’hagiographie, à l’histoire, antique ou récente, à la mythologie, mais on aurait tort de négliger l’héraldique. Un nouveau pape apporte avec lui les images de son blason qui paraissent sur les monnaies, sur les sceaux, sur les médailles, sur la vaisselle et les ornements liturgiques, sur les </w:t>
      </w:r>
      <w:r>
        <w:rPr>
          <w:rFonts w:cs="Times New Roman"/>
          <w:szCs w:val="24"/>
        </w:rPr>
        <w:lastRenderedPageBreak/>
        <w:t>reliures et les illustrations des livres, dans les armoriaux et dans la littérature de célébration ou de satire (pasquinades), sur les façades et les décors peints ou sculptés des bâtiments (succès dans la grotesque), dans les diverses fêtes et cérémonies, sur les monuments et les tombeaux, sans oublier les jardins, les fontaines, etc... Les cardinaux augmentent souvent leurs armoiries de celles du pape qui les a créés. Ce n’est pas un hasard si la Rome pontificale peut être considérée comme l’une des capitales les plus héraldiques du monde. Dans la peinture, cet imaginaire prend des formes allégoriques, depuis Raphaël et avant lui (</w:t>
      </w:r>
      <w:r>
        <w:rPr>
          <w:rFonts w:cs="Times New Roman"/>
          <w:i/>
          <w:szCs w:val="24"/>
        </w:rPr>
        <w:t>Portrait de Léon X</w:t>
      </w:r>
      <w:r>
        <w:rPr>
          <w:rFonts w:cs="Times New Roman"/>
          <w:szCs w:val="24"/>
        </w:rPr>
        <w:t>, ornement du fauteuil emprunté aux armes du portraituré, trait commun à de nombreux papes), jusqu’au Caravage et après lui (</w:t>
      </w:r>
      <w:r>
        <w:rPr>
          <w:rFonts w:cs="Times New Roman"/>
          <w:i/>
          <w:szCs w:val="24"/>
        </w:rPr>
        <w:t>L’Amour triomphant</w:t>
      </w:r>
      <w:r>
        <w:rPr>
          <w:rFonts w:cs="Times New Roman"/>
          <w:szCs w:val="24"/>
        </w:rPr>
        <w:t xml:space="preserve">, globe étoilé renvoyant aux armes des Aldobrandini). Les grands décors sont élaborés en programmes. Fritz </w:t>
      </w:r>
      <w:proofErr w:type="spellStart"/>
      <w:r>
        <w:rPr>
          <w:rFonts w:cs="Times New Roman"/>
          <w:szCs w:val="24"/>
        </w:rPr>
        <w:t>Saxl</w:t>
      </w:r>
      <w:proofErr w:type="spellEnd"/>
      <w:r>
        <w:rPr>
          <w:rFonts w:cs="Times New Roman"/>
          <w:szCs w:val="24"/>
        </w:rPr>
        <w:t xml:space="preserve"> avait ainsi étudié l’utilisation ‘hiéroglyphique’ du taureau des Borgia par Pinturicchio dans les appartements du Vatican. Michel Pastoureau s’est intéressé à l’emblématique des Farnèse, famille de Paul III. Carlo </w:t>
      </w:r>
      <w:proofErr w:type="spellStart"/>
      <w:r>
        <w:rPr>
          <w:rFonts w:cs="Times New Roman"/>
          <w:szCs w:val="24"/>
        </w:rPr>
        <w:t>Ruffini</w:t>
      </w:r>
      <w:proofErr w:type="spellEnd"/>
      <w:r>
        <w:rPr>
          <w:rFonts w:cs="Times New Roman"/>
          <w:szCs w:val="24"/>
        </w:rPr>
        <w:t xml:space="preserve"> a récemment consacré un livre à la symbolique héraldique de Grégoire XIII, Corinne Mandel puis Yvan </w:t>
      </w:r>
      <w:proofErr w:type="spellStart"/>
      <w:r>
        <w:rPr>
          <w:rFonts w:cs="Times New Roman"/>
          <w:szCs w:val="24"/>
        </w:rPr>
        <w:t>Loskoutoff</w:t>
      </w:r>
      <w:proofErr w:type="spellEnd"/>
      <w:r>
        <w:rPr>
          <w:rFonts w:cs="Times New Roman"/>
          <w:szCs w:val="24"/>
        </w:rPr>
        <w:t xml:space="preserve"> un à celle de Sixte-Quint. Il reste encore beaucoup à dire. L’héraldique papale, dans ses différents emplois, n’a pas suscité tout l’intérêt qu’elle méritait. Vaste sujet, propre à stimuler historiens, historiens de la littérature et historiens de l’art.</w:t>
      </w:r>
    </w:p>
    <w:p w:rsidR="00753324" w:rsidRPr="00753324" w:rsidRDefault="00753324" w:rsidP="00753324">
      <w:pPr>
        <w:spacing w:after="0"/>
        <w:jc w:val="both"/>
        <w:rPr>
          <w:rFonts w:cs="Times New Roman"/>
          <w:b/>
          <w:szCs w:val="24"/>
          <w:lang w:val="en-US"/>
        </w:rPr>
      </w:pPr>
      <w:proofErr w:type="spellStart"/>
      <w:r w:rsidRPr="00753324">
        <w:rPr>
          <w:rFonts w:cs="Times New Roman"/>
          <w:b/>
          <w:szCs w:val="24"/>
          <w:lang w:val="en-US"/>
        </w:rPr>
        <w:t>Bibliographie</w:t>
      </w:r>
      <w:proofErr w:type="spellEnd"/>
      <w:r w:rsidRPr="00753324">
        <w:rPr>
          <w:rFonts w:cs="Times New Roman"/>
          <w:b/>
          <w:szCs w:val="24"/>
          <w:lang w:val="en-US"/>
        </w:rPr>
        <w:t xml:space="preserve"> </w:t>
      </w:r>
      <w:proofErr w:type="spellStart"/>
      <w:r w:rsidRPr="00753324">
        <w:rPr>
          <w:rFonts w:cs="Times New Roman"/>
          <w:b/>
          <w:szCs w:val="24"/>
          <w:lang w:val="en-US"/>
        </w:rPr>
        <w:t>succincte</w:t>
      </w:r>
      <w:proofErr w:type="spellEnd"/>
      <w:r w:rsidRPr="00753324">
        <w:rPr>
          <w:rFonts w:cs="Times New Roman"/>
          <w:b/>
          <w:szCs w:val="24"/>
          <w:lang w:val="en-US"/>
        </w:rPr>
        <w:t xml:space="preserve"> de </w:t>
      </w:r>
      <w:proofErr w:type="spellStart"/>
      <w:proofErr w:type="gramStart"/>
      <w:r w:rsidRPr="00753324">
        <w:rPr>
          <w:rFonts w:cs="Times New Roman"/>
          <w:b/>
          <w:szCs w:val="24"/>
          <w:lang w:val="en-US"/>
        </w:rPr>
        <w:t>l’argument</w:t>
      </w:r>
      <w:proofErr w:type="spellEnd"/>
      <w:r w:rsidRPr="00753324">
        <w:rPr>
          <w:rFonts w:cs="Times New Roman"/>
          <w:b/>
          <w:szCs w:val="24"/>
          <w:lang w:val="en-US"/>
        </w:rPr>
        <w:t> :</w:t>
      </w:r>
      <w:proofErr w:type="gramEnd"/>
    </w:p>
    <w:p w:rsidR="00753324" w:rsidRDefault="00753324" w:rsidP="00753324">
      <w:pPr>
        <w:spacing w:after="0"/>
        <w:jc w:val="both"/>
        <w:rPr>
          <w:rFonts w:cs="Times New Roman"/>
          <w:szCs w:val="24"/>
          <w:lang w:val="en-US"/>
        </w:rPr>
      </w:pPr>
      <w:r>
        <w:rPr>
          <w:rFonts w:cs="Times New Roman"/>
          <w:szCs w:val="24"/>
          <w:lang w:val="en-US"/>
        </w:rPr>
        <w:t xml:space="preserve">-GALBREATH, Donald Lindsay, </w:t>
      </w:r>
      <w:r>
        <w:rPr>
          <w:rFonts w:cs="Times New Roman"/>
          <w:i/>
          <w:szCs w:val="24"/>
          <w:lang w:val="en-US"/>
        </w:rPr>
        <w:t>Papal Heraldry</w:t>
      </w:r>
      <w:r>
        <w:rPr>
          <w:rFonts w:cs="Times New Roman"/>
          <w:szCs w:val="24"/>
          <w:lang w:val="en-US"/>
        </w:rPr>
        <w:t xml:space="preserve">, Cambridge, W. </w:t>
      </w:r>
      <w:proofErr w:type="spellStart"/>
      <w:r>
        <w:rPr>
          <w:rFonts w:cs="Times New Roman"/>
          <w:szCs w:val="24"/>
          <w:lang w:val="en-US"/>
        </w:rPr>
        <w:t>Heffer</w:t>
      </w:r>
      <w:proofErr w:type="spellEnd"/>
      <w:r>
        <w:rPr>
          <w:rFonts w:cs="Times New Roman"/>
          <w:szCs w:val="24"/>
          <w:lang w:val="en-US"/>
        </w:rPr>
        <w:t xml:space="preserve"> &amp; Sons, 1930.</w:t>
      </w:r>
    </w:p>
    <w:p w:rsidR="00753324" w:rsidRDefault="00753324" w:rsidP="00753324">
      <w:pPr>
        <w:spacing w:after="0"/>
        <w:jc w:val="both"/>
        <w:rPr>
          <w:rFonts w:cs="Times New Roman"/>
          <w:szCs w:val="24"/>
        </w:rPr>
      </w:pPr>
      <w:r>
        <w:rPr>
          <w:rFonts w:cs="Times New Roman"/>
          <w:szCs w:val="24"/>
        </w:rPr>
        <w:t xml:space="preserve">-HEIM, Bruno Bernard, </w:t>
      </w:r>
      <w:r>
        <w:rPr>
          <w:rFonts w:cs="Times New Roman"/>
          <w:i/>
          <w:szCs w:val="24"/>
        </w:rPr>
        <w:t>Coutumes et droit héraldiques de l’</w:t>
      </w:r>
      <w:proofErr w:type="spellStart"/>
      <w:r>
        <w:rPr>
          <w:rFonts w:cs="Times New Roman"/>
          <w:i/>
          <w:szCs w:val="24"/>
        </w:rPr>
        <w:t>Eglise</w:t>
      </w:r>
      <w:proofErr w:type="spellEnd"/>
      <w:r w:rsidR="00565D28">
        <w:rPr>
          <w:rFonts w:cs="Times New Roman"/>
          <w:szCs w:val="24"/>
        </w:rPr>
        <w:t xml:space="preserve">, Paris, Beauchesne, 2012 </w:t>
      </w:r>
      <w:r>
        <w:rPr>
          <w:rFonts w:cs="Times New Roman"/>
          <w:szCs w:val="24"/>
        </w:rPr>
        <w:t>(1</w:t>
      </w:r>
      <w:r>
        <w:rPr>
          <w:rFonts w:cs="Times New Roman"/>
          <w:szCs w:val="24"/>
          <w:vertAlign w:val="superscript"/>
        </w:rPr>
        <w:t>ère</w:t>
      </w:r>
      <w:r>
        <w:rPr>
          <w:rFonts w:cs="Times New Roman"/>
          <w:szCs w:val="24"/>
        </w:rPr>
        <w:t xml:space="preserve"> édition 1949).</w:t>
      </w:r>
    </w:p>
    <w:p w:rsidR="00753324" w:rsidRDefault="00753324" w:rsidP="00753324">
      <w:pPr>
        <w:spacing w:after="0"/>
        <w:jc w:val="both"/>
        <w:rPr>
          <w:rFonts w:cs="Times New Roman"/>
          <w:szCs w:val="24"/>
        </w:rPr>
      </w:pPr>
      <w:r>
        <w:rPr>
          <w:rFonts w:cs="Times New Roman"/>
          <w:i/>
          <w:iCs/>
          <w:szCs w:val="24"/>
        </w:rPr>
        <w:t>-</w:t>
      </w:r>
      <w:proofErr w:type="spellStart"/>
      <w:r>
        <w:rPr>
          <w:rFonts w:cs="Times New Roman"/>
          <w:i/>
          <w:iCs/>
          <w:szCs w:val="24"/>
        </w:rPr>
        <w:t>Legature</w:t>
      </w:r>
      <w:proofErr w:type="spellEnd"/>
      <w:r>
        <w:rPr>
          <w:rFonts w:cs="Times New Roman"/>
          <w:i/>
          <w:iCs/>
          <w:szCs w:val="24"/>
        </w:rPr>
        <w:t xml:space="preserve"> </w:t>
      </w:r>
      <w:proofErr w:type="spellStart"/>
      <w:r>
        <w:rPr>
          <w:rFonts w:cs="Times New Roman"/>
          <w:i/>
          <w:iCs/>
          <w:szCs w:val="24"/>
        </w:rPr>
        <w:t>papali</w:t>
      </w:r>
      <w:proofErr w:type="spellEnd"/>
      <w:r>
        <w:rPr>
          <w:rFonts w:cs="Times New Roman"/>
          <w:i/>
          <w:iCs/>
          <w:szCs w:val="24"/>
        </w:rPr>
        <w:t xml:space="preserve"> da Eugenio IV a Paolo VI, </w:t>
      </w:r>
      <w:proofErr w:type="spellStart"/>
      <w:r>
        <w:rPr>
          <w:rFonts w:cs="Times New Roman"/>
          <w:i/>
          <w:iCs/>
          <w:szCs w:val="24"/>
        </w:rPr>
        <w:t>Catalogo</w:t>
      </w:r>
      <w:proofErr w:type="spellEnd"/>
      <w:r>
        <w:rPr>
          <w:rFonts w:cs="Times New Roman"/>
          <w:i/>
          <w:iCs/>
          <w:szCs w:val="24"/>
        </w:rPr>
        <w:t xml:space="preserve"> </w:t>
      </w:r>
      <w:proofErr w:type="spellStart"/>
      <w:r>
        <w:rPr>
          <w:rFonts w:cs="Times New Roman"/>
          <w:i/>
          <w:iCs/>
          <w:szCs w:val="24"/>
        </w:rPr>
        <w:t>della</w:t>
      </w:r>
      <w:proofErr w:type="spellEnd"/>
      <w:r>
        <w:rPr>
          <w:rFonts w:cs="Times New Roman"/>
          <w:i/>
          <w:iCs/>
          <w:szCs w:val="24"/>
        </w:rPr>
        <w:t xml:space="preserve"> </w:t>
      </w:r>
      <w:proofErr w:type="spellStart"/>
      <w:r>
        <w:rPr>
          <w:rFonts w:cs="Times New Roman"/>
          <w:i/>
          <w:iCs/>
          <w:szCs w:val="24"/>
        </w:rPr>
        <w:t>mostra</w:t>
      </w:r>
      <w:proofErr w:type="spellEnd"/>
      <w:r>
        <w:rPr>
          <w:rFonts w:cs="Times New Roman"/>
          <w:szCs w:val="24"/>
        </w:rPr>
        <w:t xml:space="preserve">, </w:t>
      </w:r>
      <w:proofErr w:type="spellStart"/>
      <w:r>
        <w:rPr>
          <w:rFonts w:cs="Times New Roman"/>
          <w:szCs w:val="24"/>
        </w:rPr>
        <w:t>Città</w:t>
      </w:r>
      <w:proofErr w:type="spellEnd"/>
      <w:r>
        <w:rPr>
          <w:rFonts w:cs="Times New Roman"/>
          <w:szCs w:val="24"/>
        </w:rPr>
        <w:t xml:space="preserve"> </w:t>
      </w:r>
      <w:proofErr w:type="spellStart"/>
      <w:r>
        <w:rPr>
          <w:rFonts w:cs="Times New Roman"/>
          <w:szCs w:val="24"/>
        </w:rPr>
        <w:t>del</w:t>
      </w:r>
      <w:proofErr w:type="spellEnd"/>
      <w:r>
        <w:rPr>
          <w:rFonts w:cs="Times New Roman"/>
          <w:szCs w:val="24"/>
        </w:rPr>
        <w:t xml:space="preserve"> </w:t>
      </w:r>
      <w:proofErr w:type="spellStart"/>
      <w:r>
        <w:rPr>
          <w:rFonts w:cs="Times New Roman"/>
          <w:szCs w:val="24"/>
        </w:rPr>
        <w:t>Vaticano</w:t>
      </w:r>
      <w:proofErr w:type="spellEnd"/>
      <w:r>
        <w:rPr>
          <w:rFonts w:cs="Times New Roman"/>
          <w:szCs w:val="24"/>
        </w:rPr>
        <w:t xml:space="preserve">, </w:t>
      </w:r>
      <w:proofErr w:type="spellStart"/>
      <w:r>
        <w:rPr>
          <w:rFonts w:cs="Times New Roman"/>
          <w:szCs w:val="24"/>
        </w:rPr>
        <w:t>Biblioteca</w:t>
      </w:r>
      <w:proofErr w:type="spellEnd"/>
      <w:r>
        <w:rPr>
          <w:rFonts w:cs="Times New Roman"/>
          <w:szCs w:val="24"/>
        </w:rPr>
        <w:t xml:space="preserve"> </w:t>
      </w:r>
      <w:proofErr w:type="spellStart"/>
      <w:r>
        <w:rPr>
          <w:rFonts w:cs="Times New Roman"/>
          <w:szCs w:val="24"/>
        </w:rPr>
        <w:t>Apostolica</w:t>
      </w:r>
      <w:proofErr w:type="spellEnd"/>
      <w:r>
        <w:rPr>
          <w:rFonts w:cs="Times New Roman"/>
          <w:szCs w:val="24"/>
        </w:rPr>
        <w:t xml:space="preserve"> </w:t>
      </w:r>
      <w:proofErr w:type="spellStart"/>
      <w:r>
        <w:rPr>
          <w:rFonts w:cs="Times New Roman"/>
          <w:szCs w:val="24"/>
        </w:rPr>
        <w:t>Vaticana</w:t>
      </w:r>
      <w:proofErr w:type="spellEnd"/>
      <w:r>
        <w:rPr>
          <w:rFonts w:cs="Times New Roman"/>
          <w:szCs w:val="24"/>
        </w:rPr>
        <w:t>, 1977.</w:t>
      </w:r>
    </w:p>
    <w:p w:rsidR="00753324" w:rsidRDefault="00753324" w:rsidP="00753324">
      <w:pPr>
        <w:pStyle w:val="Corpsdetexte"/>
      </w:pPr>
      <w:r>
        <w:t xml:space="preserve">-LOSKOUTOFF, Yvan, </w:t>
      </w:r>
      <w:r>
        <w:rPr>
          <w:i/>
        </w:rPr>
        <w:t>Un art de la Réforme catholique, La symbolique du pape Sixte-Quint et des Peretti-</w:t>
      </w:r>
      <w:proofErr w:type="spellStart"/>
      <w:r>
        <w:rPr>
          <w:i/>
        </w:rPr>
        <w:t>Montalto</w:t>
      </w:r>
      <w:proofErr w:type="spellEnd"/>
      <w:r>
        <w:rPr>
          <w:i/>
        </w:rPr>
        <w:t xml:space="preserve"> (1566-1655)</w:t>
      </w:r>
      <w:r>
        <w:t>, Paris, Honoré Champion, 2011.</w:t>
      </w:r>
    </w:p>
    <w:p w:rsidR="00753324" w:rsidRDefault="00753324" w:rsidP="00753324">
      <w:pPr>
        <w:pStyle w:val="Corpsdetexte"/>
        <w:rPr>
          <w:lang w:val="en-US"/>
        </w:rPr>
      </w:pPr>
      <w:r>
        <w:rPr>
          <w:lang w:val="en-US"/>
        </w:rPr>
        <w:t xml:space="preserve">-MANDEL, Corinne, </w:t>
      </w:r>
      <w:proofErr w:type="spellStart"/>
      <w:r>
        <w:rPr>
          <w:i/>
          <w:lang w:val="en-US"/>
        </w:rPr>
        <w:t>Sixtus</w:t>
      </w:r>
      <w:proofErr w:type="spellEnd"/>
      <w:r>
        <w:rPr>
          <w:i/>
          <w:lang w:val="en-US"/>
        </w:rPr>
        <w:t xml:space="preserve"> V and the Lateran Palace</w:t>
      </w:r>
      <w:r>
        <w:rPr>
          <w:lang w:val="en-US"/>
        </w:rPr>
        <w:t xml:space="preserve">, Roma, </w:t>
      </w:r>
      <w:proofErr w:type="spellStart"/>
      <w:r>
        <w:rPr>
          <w:lang w:val="en-US"/>
        </w:rPr>
        <w:t>Libreria</w:t>
      </w:r>
      <w:proofErr w:type="spellEnd"/>
      <w:r>
        <w:rPr>
          <w:lang w:val="en-US"/>
        </w:rPr>
        <w:t xml:space="preserve"> </w:t>
      </w:r>
      <w:proofErr w:type="spellStart"/>
      <w:r>
        <w:rPr>
          <w:lang w:val="en-US"/>
        </w:rPr>
        <w:t>dello</w:t>
      </w:r>
      <w:proofErr w:type="spellEnd"/>
      <w:r>
        <w:rPr>
          <w:lang w:val="en-US"/>
        </w:rPr>
        <w:t xml:space="preserve"> </w:t>
      </w:r>
      <w:proofErr w:type="spellStart"/>
      <w:r>
        <w:rPr>
          <w:lang w:val="en-US"/>
        </w:rPr>
        <w:t>Stato</w:t>
      </w:r>
      <w:proofErr w:type="spellEnd"/>
      <w:r>
        <w:rPr>
          <w:lang w:val="en-US"/>
        </w:rPr>
        <w:t>, 1994.</w:t>
      </w:r>
    </w:p>
    <w:p w:rsidR="00753324" w:rsidRDefault="00753324" w:rsidP="00753324">
      <w:pPr>
        <w:pStyle w:val="Corpsdetexte"/>
        <w:rPr>
          <w:lang w:val="en-US"/>
        </w:rPr>
      </w:pPr>
      <w:r>
        <w:rPr>
          <w:lang w:val="en-US"/>
        </w:rPr>
        <w:t xml:space="preserve">-MARTIN, Jacques, </w:t>
      </w:r>
      <w:r>
        <w:rPr>
          <w:i/>
          <w:lang w:val="en-US"/>
        </w:rPr>
        <w:t>Heraldry in the Vatican</w:t>
      </w:r>
      <w:r>
        <w:rPr>
          <w:lang w:val="en-US"/>
        </w:rPr>
        <w:t xml:space="preserve">, </w:t>
      </w:r>
      <w:proofErr w:type="spellStart"/>
      <w:r>
        <w:rPr>
          <w:lang w:val="en-US"/>
        </w:rPr>
        <w:t>Gerrards</w:t>
      </w:r>
      <w:proofErr w:type="spellEnd"/>
      <w:r>
        <w:rPr>
          <w:lang w:val="en-US"/>
        </w:rPr>
        <w:t xml:space="preserve"> Cross, Van Duren, 1987 (</w:t>
      </w:r>
      <w:proofErr w:type="spellStart"/>
      <w:r>
        <w:rPr>
          <w:lang w:val="en-US"/>
        </w:rPr>
        <w:t>vulgarisation</w:t>
      </w:r>
      <w:proofErr w:type="spellEnd"/>
      <w:r>
        <w:rPr>
          <w:lang w:val="en-US"/>
        </w:rPr>
        <w:t>).</w:t>
      </w:r>
    </w:p>
    <w:p w:rsidR="00753324" w:rsidRDefault="00753324" w:rsidP="00753324">
      <w:pPr>
        <w:pStyle w:val="Corpsdetexte"/>
      </w:pPr>
      <w:r>
        <w:t xml:space="preserve">-MOREL, Philippe, </w:t>
      </w:r>
      <w:r>
        <w:rPr>
          <w:i/>
        </w:rPr>
        <w:t>Les grotesques, Les figures de l’imaginaire dans la peinture italienne de la fin de la Renaissance</w:t>
      </w:r>
      <w:r>
        <w:t>, Paris, Flammarion, 2001.</w:t>
      </w:r>
    </w:p>
    <w:p w:rsidR="00753324" w:rsidRDefault="00753324" w:rsidP="00753324">
      <w:pPr>
        <w:pStyle w:val="Corpsdetexte"/>
      </w:pPr>
      <w:r>
        <w:rPr>
          <w:lang w:val="en-US"/>
        </w:rPr>
        <w:t xml:space="preserve">-PASTOR, Ludwig von, </w:t>
      </w:r>
      <w:proofErr w:type="spellStart"/>
      <w:r>
        <w:rPr>
          <w:i/>
          <w:lang w:val="en-US"/>
        </w:rPr>
        <w:t>Storia</w:t>
      </w:r>
      <w:proofErr w:type="spellEnd"/>
      <w:r>
        <w:rPr>
          <w:i/>
          <w:lang w:val="en-US"/>
        </w:rPr>
        <w:t xml:space="preserve"> </w:t>
      </w:r>
      <w:proofErr w:type="spellStart"/>
      <w:r>
        <w:rPr>
          <w:i/>
          <w:lang w:val="en-US"/>
        </w:rPr>
        <w:t>dei</w:t>
      </w:r>
      <w:proofErr w:type="spellEnd"/>
      <w:r>
        <w:rPr>
          <w:i/>
          <w:lang w:val="en-US"/>
        </w:rPr>
        <w:t xml:space="preserve"> </w:t>
      </w:r>
      <w:proofErr w:type="spellStart"/>
      <w:r>
        <w:rPr>
          <w:i/>
          <w:lang w:val="en-US"/>
        </w:rPr>
        <w:t>papi</w:t>
      </w:r>
      <w:proofErr w:type="spellEnd"/>
      <w:r>
        <w:rPr>
          <w:i/>
          <w:lang w:val="en-US"/>
        </w:rPr>
        <w:t xml:space="preserve"> </w:t>
      </w:r>
      <w:proofErr w:type="spellStart"/>
      <w:r>
        <w:rPr>
          <w:i/>
          <w:lang w:val="en-US"/>
        </w:rPr>
        <w:t>dalla</w:t>
      </w:r>
      <w:proofErr w:type="spellEnd"/>
      <w:r>
        <w:rPr>
          <w:i/>
          <w:lang w:val="en-US"/>
        </w:rPr>
        <w:t xml:space="preserve"> fine del </w:t>
      </w:r>
      <w:proofErr w:type="spellStart"/>
      <w:r>
        <w:rPr>
          <w:i/>
          <w:lang w:val="en-US"/>
        </w:rPr>
        <w:t>medio</w:t>
      </w:r>
      <w:proofErr w:type="spellEnd"/>
      <w:r>
        <w:rPr>
          <w:i/>
          <w:lang w:val="en-US"/>
        </w:rPr>
        <w:t xml:space="preserve"> </w:t>
      </w:r>
      <w:proofErr w:type="spellStart"/>
      <w:r>
        <w:rPr>
          <w:i/>
          <w:lang w:val="en-US"/>
        </w:rPr>
        <w:t>evo</w:t>
      </w:r>
      <w:proofErr w:type="spellEnd"/>
      <w:r>
        <w:rPr>
          <w:lang w:val="en-US"/>
        </w:rPr>
        <w:t xml:space="preserve">, Roma, </w:t>
      </w:r>
      <w:proofErr w:type="spellStart"/>
      <w:r>
        <w:rPr>
          <w:lang w:val="en-US"/>
        </w:rPr>
        <w:t>Desclée</w:t>
      </w:r>
      <w:proofErr w:type="spellEnd"/>
      <w:r>
        <w:rPr>
          <w:lang w:val="en-US"/>
        </w:rPr>
        <w:t xml:space="preserve">, 1943-1960, 17 vol., </w:t>
      </w:r>
      <w:proofErr w:type="spellStart"/>
      <w:r>
        <w:rPr>
          <w:lang w:val="en-US"/>
        </w:rPr>
        <w:t>trad</w:t>
      </w:r>
      <w:proofErr w:type="spellEnd"/>
      <w:r>
        <w:rPr>
          <w:lang w:val="en-US"/>
        </w:rPr>
        <w:t xml:space="preserve">. </w:t>
      </w:r>
      <w:r>
        <w:t>A. Mercati (parfois des renseignements héraldiques).</w:t>
      </w:r>
    </w:p>
    <w:p w:rsidR="00753324" w:rsidRDefault="00753324" w:rsidP="00753324">
      <w:pPr>
        <w:pStyle w:val="Corpsdetexte"/>
      </w:pPr>
      <w:r>
        <w:t xml:space="preserve">-PASTOUREAU, Michel, « L’emblématique Farnèse », </w:t>
      </w:r>
      <w:r>
        <w:rPr>
          <w:i/>
        </w:rPr>
        <w:t>Le Palais Farnèse</w:t>
      </w:r>
      <w:r>
        <w:t xml:space="preserve">, Rome, </w:t>
      </w:r>
      <w:proofErr w:type="spellStart"/>
      <w:r>
        <w:t>Ecole</w:t>
      </w:r>
      <w:proofErr w:type="spellEnd"/>
      <w:r>
        <w:t xml:space="preserve"> française de Rome, 1981, 2 vol., vol. 1, pp. 431-455.</w:t>
      </w:r>
    </w:p>
    <w:p w:rsidR="00753324" w:rsidRDefault="00753324" w:rsidP="00753324">
      <w:pPr>
        <w:pStyle w:val="Corpsdetexte"/>
      </w:pPr>
      <w:r>
        <w:t xml:space="preserve">-RÖTTGEN, </w:t>
      </w:r>
      <w:proofErr w:type="spellStart"/>
      <w:r>
        <w:t>Herwarth</w:t>
      </w:r>
      <w:proofErr w:type="spellEnd"/>
      <w:r>
        <w:t xml:space="preserve">, </w:t>
      </w:r>
      <w:r>
        <w:rPr>
          <w:i/>
        </w:rPr>
        <w:t>L’</w:t>
      </w:r>
      <w:proofErr w:type="spellStart"/>
      <w:r>
        <w:rPr>
          <w:i/>
        </w:rPr>
        <w:t>Amore</w:t>
      </w:r>
      <w:proofErr w:type="spellEnd"/>
      <w:r>
        <w:rPr>
          <w:i/>
        </w:rPr>
        <w:t xml:space="preserve"> </w:t>
      </w:r>
      <w:proofErr w:type="spellStart"/>
      <w:r>
        <w:rPr>
          <w:i/>
        </w:rPr>
        <w:t>terreno</w:t>
      </w:r>
      <w:proofErr w:type="spellEnd"/>
      <w:r>
        <w:rPr>
          <w:i/>
        </w:rPr>
        <w:t xml:space="preserve"> o la </w:t>
      </w:r>
      <w:proofErr w:type="spellStart"/>
      <w:r>
        <w:rPr>
          <w:i/>
        </w:rPr>
        <w:t>vittoria</w:t>
      </w:r>
      <w:proofErr w:type="spellEnd"/>
      <w:r>
        <w:rPr>
          <w:i/>
        </w:rPr>
        <w:t xml:space="preserve"> </w:t>
      </w:r>
      <w:proofErr w:type="spellStart"/>
      <w:r>
        <w:rPr>
          <w:i/>
        </w:rPr>
        <w:t>dell’Amore</w:t>
      </w:r>
      <w:proofErr w:type="spellEnd"/>
      <w:r>
        <w:rPr>
          <w:i/>
        </w:rPr>
        <w:t xml:space="preserve"> </w:t>
      </w:r>
      <w:proofErr w:type="spellStart"/>
      <w:r>
        <w:rPr>
          <w:i/>
        </w:rPr>
        <w:t>carnale</w:t>
      </w:r>
      <w:proofErr w:type="spellEnd"/>
      <w:r>
        <w:t xml:space="preserve">, </w:t>
      </w:r>
      <w:proofErr w:type="spellStart"/>
      <w:r>
        <w:t>Modena</w:t>
      </w:r>
      <w:proofErr w:type="spellEnd"/>
      <w:r>
        <w:t>, Panini, 2006.</w:t>
      </w:r>
    </w:p>
    <w:p w:rsidR="00753324" w:rsidRDefault="00753324" w:rsidP="00753324">
      <w:pPr>
        <w:pStyle w:val="Corpsdetexte"/>
      </w:pPr>
      <w:r>
        <w:rPr>
          <w:lang w:val="it-IT"/>
        </w:rPr>
        <w:t xml:space="preserve">-RUFFINI, Marco, </w:t>
      </w:r>
      <w:r>
        <w:rPr>
          <w:i/>
          <w:lang w:val="it-IT"/>
        </w:rPr>
        <w:t>Le imprese del drago, Politica, emblematica e scienze naturali alla corte di Gregorio XIII (1572-1585)</w:t>
      </w:r>
      <w:r>
        <w:rPr>
          <w:lang w:val="it-IT"/>
        </w:rPr>
        <w:t>, Roma, Bulzoni, 2005.</w:t>
      </w:r>
    </w:p>
    <w:p w:rsidR="00753324" w:rsidRDefault="00753324" w:rsidP="00753324">
      <w:pPr>
        <w:pStyle w:val="Sansinterligne"/>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-SAXL, Fritz, « The </w:t>
      </w:r>
      <w:proofErr w:type="spellStart"/>
      <w:r>
        <w:rPr>
          <w:rFonts w:ascii="Times New Roman" w:hAnsi="Times New Roman" w:cs="Times New Roman"/>
          <w:sz w:val="24"/>
          <w:szCs w:val="24"/>
          <w:lang w:val="en-US"/>
        </w:rPr>
        <w:t>Apartamento</w:t>
      </w:r>
      <w:proofErr w:type="spellEnd"/>
      <w:r>
        <w:rPr>
          <w:rFonts w:ascii="Times New Roman" w:hAnsi="Times New Roman" w:cs="Times New Roman"/>
          <w:sz w:val="24"/>
          <w:szCs w:val="24"/>
          <w:lang w:val="en-US"/>
        </w:rPr>
        <w:t xml:space="preserve"> Borgia », </w:t>
      </w:r>
      <w:r>
        <w:rPr>
          <w:rFonts w:ascii="Times New Roman" w:hAnsi="Times New Roman" w:cs="Times New Roman"/>
          <w:i/>
          <w:sz w:val="24"/>
          <w:szCs w:val="24"/>
          <w:lang w:val="en-US"/>
        </w:rPr>
        <w:t>Lectures</w:t>
      </w:r>
      <w:r>
        <w:rPr>
          <w:rFonts w:ascii="Times New Roman" w:hAnsi="Times New Roman" w:cs="Times New Roman"/>
          <w:sz w:val="24"/>
          <w:szCs w:val="24"/>
          <w:lang w:val="en-US"/>
        </w:rPr>
        <w:t>, I, London, Warburg Institute, pp. 174-188.</w:t>
      </w:r>
    </w:p>
    <w:p w:rsidR="005C37EB" w:rsidRDefault="005C37EB" w:rsidP="006254D1">
      <w:pPr>
        <w:spacing w:after="0"/>
        <w:rPr>
          <w:sz w:val="28"/>
          <w:szCs w:val="28"/>
          <w:lang w:val="en-US"/>
        </w:rPr>
      </w:pPr>
    </w:p>
    <w:p w:rsidR="006254D1" w:rsidRPr="007A6CA4" w:rsidRDefault="006254D1" w:rsidP="006254D1">
      <w:pPr>
        <w:spacing w:after="0"/>
        <w:rPr>
          <w:b/>
          <w:sz w:val="28"/>
          <w:szCs w:val="28"/>
        </w:rPr>
      </w:pPr>
      <w:r w:rsidRPr="007A6CA4">
        <w:rPr>
          <w:b/>
          <w:sz w:val="28"/>
          <w:szCs w:val="28"/>
        </w:rPr>
        <w:t>Illustration:</w:t>
      </w:r>
    </w:p>
    <w:p w:rsidR="006254D1" w:rsidRPr="006254D1" w:rsidRDefault="006254D1">
      <w:pPr>
        <w:rPr>
          <w:sz w:val="28"/>
          <w:szCs w:val="28"/>
        </w:rPr>
      </w:pPr>
      <w:r w:rsidRPr="006254D1">
        <w:rPr>
          <w:sz w:val="28"/>
          <w:szCs w:val="28"/>
        </w:rPr>
        <w:t>Armoiries de Grégoire XIII sur les greniers de l’annone</w:t>
      </w:r>
    </w:p>
    <w:sectPr w:rsidR="006254D1" w:rsidRPr="00625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DB"/>
    <w:rsid w:val="002B5BB1"/>
    <w:rsid w:val="003359EE"/>
    <w:rsid w:val="00397BDB"/>
    <w:rsid w:val="00435777"/>
    <w:rsid w:val="00565D28"/>
    <w:rsid w:val="005C37EB"/>
    <w:rsid w:val="006254D1"/>
    <w:rsid w:val="00733AF8"/>
    <w:rsid w:val="00753324"/>
    <w:rsid w:val="007A6CA4"/>
    <w:rsid w:val="00D917FB"/>
    <w:rsid w:val="00ED7872"/>
    <w:rsid w:val="00F40045"/>
    <w:rsid w:val="00FF3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45"/>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B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BDB"/>
    <w:rPr>
      <w:rFonts w:ascii="Tahoma" w:hAnsi="Tahoma" w:cs="Tahoma"/>
      <w:sz w:val="16"/>
      <w:szCs w:val="16"/>
    </w:rPr>
  </w:style>
  <w:style w:type="character" w:styleId="Lienhypertexte">
    <w:name w:val="Hyperlink"/>
    <w:basedOn w:val="Policepardfaut"/>
    <w:uiPriority w:val="99"/>
    <w:semiHidden/>
    <w:unhideWhenUsed/>
    <w:rsid w:val="00753324"/>
    <w:rPr>
      <w:color w:val="0000FF" w:themeColor="hyperlink"/>
      <w:u w:val="single"/>
    </w:rPr>
  </w:style>
  <w:style w:type="paragraph" w:styleId="Corpsdetexte">
    <w:name w:val="Body Text"/>
    <w:basedOn w:val="Normal"/>
    <w:link w:val="CorpsdetexteCar"/>
    <w:semiHidden/>
    <w:unhideWhenUsed/>
    <w:rsid w:val="00753324"/>
    <w:pPr>
      <w:spacing w:after="0" w:line="240" w:lineRule="auto"/>
      <w:jc w:val="both"/>
    </w:pPr>
    <w:rPr>
      <w:rFonts w:eastAsia="Times New Roman" w:cs="Times New Roman"/>
      <w:szCs w:val="24"/>
      <w:lang w:eastAsia="fr-FR"/>
    </w:rPr>
  </w:style>
  <w:style w:type="character" w:customStyle="1" w:styleId="CorpsdetexteCar">
    <w:name w:val="Corps de texte Car"/>
    <w:basedOn w:val="Policepardfaut"/>
    <w:link w:val="Corpsdetexte"/>
    <w:semiHidden/>
    <w:rsid w:val="00753324"/>
    <w:rPr>
      <w:rFonts w:ascii="Times New Roman" w:eastAsia="Times New Roman" w:hAnsi="Times New Roman" w:cs="Times New Roman"/>
      <w:sz w:val="24"/>
      <w:szCs w:val="24"/>
      <w:lang w:eastAsia="fr-FR"/>
    </w:rPr>
  </w:style>
  <w:style w:type="paragraph" w:styleId="Sansinterligne">
    <w:name w:val="No Spacing"/>
    <w:uiPriority w:val="1"/>
    <w:qFormat/>
    <w:rsid w:val="007533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045"/>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7B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7BDB"/>
    <w:rPr>
      <w:rFonts w:ascii="Tahoma" w:hAnsi="Tahoma" w:cs="Tahoma"/>
      <w:sz w:val="16"/>
      <w:szCs w:val="16"/>
    </w:rPr>
  </w:style>
  <w:style w:type="character" w:styleId="Lienhypertexte">
    <w:name w:val="Hyperlink"/>
    <w:basedOn w:val="Policepardfaut"/>
    <w:uiPriority w:val="99"/>
    <w:semiHidden/>
    <w:unhideWhenUsed/>
    <w:rsid w:val="00753324"/>
    <w:rPr>
      <w:color w:val="0000FF" w:themeColor="hyperlink"/>
      <w:u w:val="single"/>
    </w:rPr>
  </w:style>
  <w:style w:type="paragraph" w:styleId="Corpsdetexte">
    <w:name w:val="Body Text"/>
    <w:basedOn w:val="Normal"/>
    <w:link w:val="CorpsdetexteCar"/>
    <w:semiHidden/>
    <w:unhideWhenUsed/>
    <w:rsid w:val="00753324"/>
    <w:pPr>
      <w:spacing w:after="0" w:line="240" w:lineRule="auto"/>
      <w:jc w:val="both"/>
    </w:pPr>
    <w:rPr>
      <w:rFonts w:eastAsia="Times New Roman" w:cs="Times New Roman"/>
      <w:szCs w:val="24"/>
      <w:lang w:eastAsia="fr-FR"/>
    </w:rPr>
  </w:style>
  <w:style w:type="character" w:customStyle="1" w:styleId="CorpsdetexteCar">
    <w:name w:val="Corps de texte Car"/>
    <w:basedOn w:val="Policepardfaut"/>
    <w:link w:val="Corpsdetexte"/>
    <w:semiHidden/>
    <w:rsid w:val="00753324"/>
    <w:rPr>
      <w:rFonts w:ascii="Times New Roman" w:eastAsia="Times New Roman" w:hAnsi="Times New Roman" w:cs="Times New Roman"/>
      <w:sz w:val="24"/>
      <w:szCs w:val="24"/>
      <w:lang w:eastAsia="fr-FR"/>
    </w:rPr>
  </w:style>
  <w:style w:type="paragraph" w:styleId="Sansinterligne">
    <w:name w:val="No Spacing"/>
    <w:uiPriority w:val="1"/>
    <w:qFormat/>
    <w:rsid w:val="00753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van.loskoutoff@univ-lehavr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loskouty</dc:creator>
  <cp:lastModifiedBy>loskouty</cp:lastModifiedBy>
  <cp:revision>9</cp:revision>
  <dcterms:created xsi:type="dcterms:W3CDTF">2014-09-23T20:50:00Z</dcterms:created>
  <dcterms:modified xsi:type="dcterms:W3CDTF">2014-12-20T16:46:00Z</dcterms:modified>
</cp:coreProperties>
</file>