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058"/>
        <w:gridCol w:w="222"/>
      </w:tblGrid>
      <w:tr w:rsidR="00341984" w14:paraId="50D84048" w14:textId="77777777" w:rsidTr="00483129">
        <w:tc>
          <w:tcPr>
            <w:tcW w:w="1668" w:type="dxa"/>
          </w:tcPr>
          <w:tbl>
            <w:tblPr>
              <w:tblW w:w="9288" w:type="dxa"/>
              <w:tblLook w:val="04A0" w:firstRow="1" w:lastRow="0" w:firstColumn="1" w:lastColumn="0" w:noHBand="0" w:noVBand="1"/>
            </w:tblPr>
            <w:tblGrid>
              <w:gridCol w:w="2309"/>
              <w:gridCol w:w="6979"/>
            </w:tblGrid>
            <w:tr w:rsidR="00341984" w14:paraId="37585203" w14:textId="77777777" w:rsidTr="00483129">
              <w:tc>
                <w:tcPr>
                  <w:tcW w:w="2309" w:type="dxa"/>
                </w:tcPr>
                <w:p w14:paraId="10DB4890" w14:textId="6EEA0008" w:rsidR="00341984" w:rsidRDefault="001747EB" w:rsidP="00483129">
                  <w:pPr>
                    <w:pStyle w:val="En-tte"/>
                    <w:tabs>
                      <w:tab w:val="clear" w:pos="4153"/>
                      <w:tab w:val="clear" w:pos="8306"/>
                      <w:tab w:val="left" w:pos="1486"/>
                    </w:tabs>
                    <w:ind w:left="-113" w:right="36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FA9A94B" wp14:editId="337D4ED3">
                        <wp:simplePos x="0" y="0"/>
                        <wp:positionH relativeFrom="column">
                          <wp:posOffset>-462280</wp:posOffset>
                        </wp:positionH>
                        <wp:positionV relativeFrom="paragraph">
                          <wp:posOffset>-508000</wp:posOffset>
                        </wp:positionV>
                        <wp:extent cx="1193800" cy="1193800"/>
                        <wp:effectExtent l="0" t="0" r="0" b="0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abex Resmed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0" cy="119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BCA3798" wp14:editId="221023AD">
                        <wp:simplePos x="0" y="0"/>
                        <wp:positionH relativeFrom="column">
                          <wp:posOffset>845820</wp:posOffset>
                        </wp:positionH>
                        <wp:positionV relativeFrom="paragraph">
                          <wp:posOffset>-228600</wp:posOffset>
                        </wp:positionV>
                        <wp:extent cx="3979545" cy="431800"/>
                        <wp:effectExtent l="0" t="0" r="8255" b="0"/>
                        <wp:wrapNone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954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979" w:type="dxa"/>
                </w:tcPr>
                <w:p w14:paraId="477B66B9" w14:textId="77777777" w:rsidR="00341984" w:rsidRDefault="00341984" w:rsidP="00483129">
                  <w:pPr>
                    <w:pStyle w:val="En-tte"/>
                    <w:tabs>
                      <w:tab w:val="clear" w:pos="4153"/>
                      <w:tab w:val="clear" w:pos="8306"/>
                      <w:tab w:val="left" w:pos="1486"/>
                    </w:tabs>
                    <w:ind w:right="360"/>
                    <w:jc w:val="right"/>
                    <w:rPr>
                      <w:rFonts w:ascii="Calibri" w:hAnsi="Calibri"/>
                      <w:color w:val="78787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7CB37876" wp14:editId="2F51D373">
                        <wp:simplePos x="0" y="0"/>
                        <wp:positionH relativeFrom="column">
                          <wp:posOffset>3151505</wp:posOffset>
                        </wp:positionH>
                        <wp:positionV relativeFrom="paragraph">
                          <wp:posOffset>-795867</wp:posOffset>
                        </wp:positionV>
                        <wp:extent cx="1602740" cy="1602740"/>
                        <wp:effectExtent l="0" t="0" r="0" b="0"/>
                        <wp:wrapNone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42099B4" w14:textId="77777777" w:rsidR="00341984" w:rsidRPr="001533BD" w:rsidRDefault="00341984" w:rsidP="00483129">
                  <w:pPr>
                    <w:pStyle w:val="En-tte"/>
                    <w:tabs>
                      <w:tab w:val="clear" w:pos="4153"/>
                      <w:tab w:val="clear" w:pos="8306"/>
                      <w:tab w:val="left" w:pos="1486"/>
                    </w:tabs>
                    <w:ind w:right="360"/>
                    <w:jc w:val="right"/>
                    <w:rPr>
                      <w:rFonts w:ascii="Calibri" w:hAnsi="Calibri"/>
                      <w:color w:val="787878"/>
                    </w:rPr>
                  </w:pPr>
                </w:p>
                <w:p w14:paraId="51B567B4" w14:textId="77777777" w:rsidR="00341984" w:rsidRDefault="00341984" w:rsidP="00483129">
                  <w:pPr>
                    <w:pStyle w:val="En-tte"/>
                    <w:tabs>
                      <w:tab w:val="clear" w:pos="4153"/>
                      <w:tab w:val="clear" w:pos="8306"/>
                      <w:tab w:val="left" w:pos="1486"/>
                    </w:tabs>
                    <w:ind w:right="360"/>
                  </w:pPr>
                </w:p>
              </w:tc>
            </w:tr>
          </w:tbl>
          <w:p w14:paraId="524F0CF6" w14:textId="77777777" w:rsidR="00341984" w:rsidRDefault="00341984" w:rsidP="00483129">
            <w:pPr>
              <w:pStyle w:val="En-tte"/>
              <w:tabs>
                <w:tab w:val="clear" w:pos="4153"/>
                <w:tab w:val="clear" w:pos="8306"/>
                <w:tab w:val="left" w:pos="1486"/>
              </w:tabs>
            </w:pPr>
          </w:p>
        </w:tc>
        <w:tc>
          <w:tcPr>
            <w:tcW w:w="7544" w:type="dxa"/>
            <w:vAlign w:val="center"/>
          </w:tcPr>
          <w:p w14:paraId="3DB12B55" w14:textId="77777777" w:rsidR="00341984" w:rsidRDefault="00341984" w:rsidP="00483129">
            <w:pPr>
              <w:pStyle w:val="En-tte"/>
              <w:tabs>
                <w:tab w:val="clear" w:pos="4153"/>
                <w:tab w:val="clear" w:pos="8306"/>
                <w:tab w:val="left" w:pos="1486"/>
              </w:tabs>
              <w:ind w:right="360"/>
              <w:jc w:val="center"/>
            </w:pPr>
          </w:p>
        </w:tc>
      </w:tr>
    </w:tbl>
    <w:p w14:paraId="1326F349" w14:textId="77777777" w:rsidR="00341984" w:rsidRDefault="00341984" w:rsidP="00341984">
      <w:pPr>
        <w:pStyle w:val="En-tte"/>
        <w:tabs>
          <w:tab w:val="clear" w:pos="4153"/>
          <w:tab w:val="clear" w:pos="8306"/>
          <w:tab w:val="left" w:pos="1486"/>
        </w:tabs>
        <w:ind w:right="360"/>
      </w:pPr>
    </w:p>
    <w:p w14:paraId="0C0E34CA" w14:textId="77777777" w:rsidR="00341984" w:rsidRDefault="00341984"/>
    <w:p w14:paraId="0F9B9CFF" w14:textId="77777777" w:rsidR="00363730" w:rsidRDefault="00363730"/>
    <w:p w14:paraId="3957F305" w14:textId="45612875" w:rsidR="00483129" w:rsidRPr="00C859F5" w:rsidRDefault="00363730" w:rsidP="006B5B70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  <w:r w:rsidRPr="00C859F5">
        <w:rPr>
          <w:rFonts w:asciiTheme="majorHAnsi" w:hAnsiTheme="majorHAnsi"/>
          <w:b/>
          <w:sz w:val="36"/>
          <w:szCs w:val="36"/>
        </w:rPr>
        <w:t>R</w:t>
      </w:r>
      <w:r w:rsidR="001747EB" w:rsidRPr="00C859F5">
        <w:rPr>
          <w:rFonts w:asciiTheme="majorHAnsi" w:hAnsiTheme="majorHAnsi"/>
          <w:b/>
          <w:smallCaps/>
          <w:sz w:val="36"/>
          <w:szCs w:val="36"/>
        </w:rPr>
        <w:t>encontres des postdoctorants</w:t>
      </w:r>
      <w:r w:rsidR="001747EB" w:rsidRPr="00C859F5">
        <w:rPr>
          <w:rFonts w:asciiTheme="majorHAnsi" w:hAnsiTheme="majorHAnsi"/>
          <w:b/>
          <w:sz w:val="36"/>
          <w:szCs w:val="36"/>
        </w:rPr>
        <w:t xml:space="preserve"> </w:t>
      </w:r>
    </w:p>
    <w:p w14:paraId="5FE29BA8" w14:textId="47C24331" w:rsidR="00363730" w:rsidRPr="00C859F5" w:rsidRDefault="001747EB" w:rsidP="006B5B70">
      <w:pPr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  <w:r w:rsidRPr="00C859F5">
        <w:rPr>
          <w:rFonts w:asciiTheme="majorHAnsi" w:hAnsiTheme="majorHAnsi"/>
          <w:b/>
          <w:smallCaps/>
          <w:sz w:val="32"/>
          <w:szCs w:val="32"/>
        </w:rPr>
        <w:t>du</w:t>
      </w:r>
      <w:r w:rsidR="00363730" w:rsidRPr="00C859F5">
        <w:rPr>
          <w:rFonts w:asciiTheme="majorHAnsi" w:hAnsiTheme="majorHAnsi"/>
          <w:b/>
          <w:sz w:val="32"/>
          <w:szCs w:val="32"/>
        </w:rPr>
        <w:t xml:space="preserve"> L</w:t>
      </w:r>
      <w:r w:rsidRPr="00C859F5">
        <w:rPr>
          <w:rFonts w:asciiTheme="majorHAnsi" w:hAnsiTheme="majorHAnsi"/>
          <w:b/>
          <w:smallCaps/>
          <w:sz w:val="32"/>
          <w:szCs w:val="32"/>
        </w:rPr>
        <w:t>abex</w:t>
      </w:r>
      <w:r w:rsidR="00363730" w:rsidRPr="00C859F5">
        <w:rPr>
          <w:rFonts w:asciiTheme="majorHAnsi" w:hAnsiTheme="majorHAnsi"/>
          <w:b/>
          <w:sz w:val="32"/>
          <w:szCs w:val="32"/>
        </w:rPr>
        <w:t xml:space="preserve"> RESMED</w:t>
      </w:r>
    </w:p>
    <w:p w14:paraId="137A5EA4" w14:textId="77777777" w:rsidR="00363730" w:rsidRPr="00483129" w:rsidRDefault="00363730">
      <w:pPr>
        <w:rPr>
          <w:rFonts w:asciiTheme="majorHAnsi" w:hAnsiTheme="majorHAnsi"/>
        </w:rPr>
      </w:pPr>
    </w:p>
    <w:p w14:paraId="588D6E8D" w14:textId="77777777" w:rsidR="00363730" w:rsidRPr="006B5B70" w:rsidRDefault="00363730" w:rsidP="00483129">
      <w:pPr>
        <w:jc w:val="center"/>
        <w:rPr>
          <w:rFonts w:asciiTheme="majorHAnsi" w:hAnsiTheme="majorHAnsi"/>
          <w:b/>
          <w:sz w:val="28"/>
          <w:szCs w:val="28"/>
        </w:rPr>
      </w:pPr>
      <w:r w:rsidRPr="006B5B70">
        <w:rPr>
          <w:rFonts w:asciiTheme="majorHAnsi" w:hAnsiTheme="majorHAnsi"/>
          <w:b/>
          <w:sz w:val="28"/>
          <w:szCs w:val="28"/>
        </w:rPr>
        <w:t>Mardi 6 octobre 2015</w:t>
      </w:r>
    </w:p>
    <w:p w14:paraId="44D7012C" w14:textId="77777777" w:rsidR="00363730" w:rsidRPr="00483129" w:rsidRDefault="00363730">
      <w:pPr>
        <w:rPr>
          <w:rFonts w:asciiTheme="majorHAnsi" w:hAnsiTheme="majorHAnsi"/>
        </w:rPr>
      </w:pPr>
    </w:p>
    <w:p w14:paraId="5AA390ED" w14:textId="2EA8254E" w:rsidR="00363730" w:rsidRPr="00483129" w:rsidRDefault="00363730" w:rsidP="001747EB">
      <w:pPr>
        <w:jc w:val="center"/>
        <w:rPr>
          <w:rFonts w:asciiTheme="majorHAnsi" w:hAnsiTheme="majorHAnsi"/>
        </w:rPr>
      </w:pPr>
      <w:r w:rsidRPr="00483129">
        <w:rPr>
          <w:rFonts w:asciiTheme="majorHAnsi" w:hAnsiTheme="majorHAnsi"/>
        </w:rPr>
        <w:t>Collège de France</w:t>
      </w:r>
      <w:r w:rsidR="001747EB">
        <w:rPr>
          <w:rFonts w:asciiTheme="majorHAnsi" w:hAnsiTheme="majorHAnsi"/>
        </w:rPr>
        <w:t xml:space="preserve">, </w:t>
      </w:r>
      <w:r w:rsidRPr="00483129">
        <w:rPr>
          <w:rFonts w:asciiTheme="majorHAnsi" w:hAnsiTheme="majorHAnsi"/>
        </w:rPr>
        <w:t>Salle Lévi-Strauss</w:t>
      </w:r>
    </w:p>
    <w:p w14:paraId="4FFBCC82" w14:textId="77777777" w:rsidR="00363730" w:rsidRPr="00483129" w:rsidRDefault="00363730" w:rsidP="00483129">
      <w:pPr>
        <w:jc w:val="center"/>
        <w:rPr>
          <w:rFonts w:asciiTheme="majorHAnsi" w:hAnsiTheme="majorHAnsi"/>
        </w:rPr>
      </w:pPr>
      <w:r w:rsidRPr="00483129">
        <w:rPr>
          <w:rFonts w:asciiTheme="majorHAnsi" w:hAnsiTheme="majorHAnsi"/>
        </w:rPr>
        <w:t>52 rue du Cardinal Lemoine</w:t>
      </w:r>
    </w:p>
    <w:p w14:paraId="09E16D19" w14:textId="101287E9" w:rsidR="00363730" w:rsidRPr="00483129" w:rsidRDefault="00DB2130" w:rsidP="0048312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7500</w:t>
      </w:r>
      <w:bookmarkStart w:id="0" w:name="_GoBack"/>
      <w:bookmarkEnd w:id="0"/>
      <w:r w:rsidR="00363730" w:rsidRPr="00483129">
        <w:rPr>
          <w:rFonts w:asciiTheme="majorHAnsi" w:hAnsiTheme="majorHAnsi"/>
        </w:rPr>
        <w:t>5 PARIS</w:t>
      </w:r>
    </w:p>
    <w:p w14:paraId="282311B4" w14:textId="77777777" w:rsidR="00363730" w:rsidRPr="00483129" w:rsidRDefault="00363730">
      <w:pPr>
        <w:rPr>
          <w:rFonts w:asciiTheme="majorHAnsi" w:hAnsiTheme="majorHAnsi"/>
        </w:rPr>
      </w:pPr>
    </w:p>
    <w:p w14:paraId="646AF404" w14:textId="3E3BF880" w:rsidR="00363730" w:rsidRPr="00C859F5" w:rsidRDefault="00483129" w:rsidP="00C859F5">
      <w:pPr>
        <w:jc w:val="both"/>
      </w:pPr>
      <w:r w:rsidRPr="00294044">
        <w:rPr>
          <w:rFonts w:asciiTheme="majorHAnsi" w:hAnsiTheme="majorHAnsi"/>
        </w:rPr>
        <w:t xml:space="preserve">Le Labex « Religions et sociétés dans le monde méditerranéen » </w:t>
      </w:r>
      <w:r w:rsidR="00C859F5">
        <w:rPr>
          <w:rFonts w:asciiTheme="majorHAnsi" w:hAnsiTheme="majorHAnsi"/>
        </w:rPr>
        <w:t>(</w:t>
      </w:r>
      <w:r w:rsidR="00C859F5" w:rsidRPr="00C859F5">
        <w:rPr>
          <w:rFonts w:asciiTheme="majorHAnsi" w:hAnsiTheme="majorHAnsi"/>
        </w:rPr>
        <w:t>Université Paris-Sorbonne, Sorbonne Universités)</w:t>
      </w:r>
      <w:r w:rsidR="00C859F5" w:rsidRPr="00294044">
        <w:rPr>
          <w:rFonts w:asciiTheme="majorHAnsi" w:hAnsiTheme="majorHAnsi"/>
        </w:rPr>
        <w:t xml:space="preserve"> </w:t>
      </w:r>
      <w:r w:rsidR="007C6808">
        <w:rPr>
          <w:rFonts w:asciiTheme="majorHAnsi" w:hAnsiTheme="majorHAnsi"/>
        </w:rPr>
        <w:t>soutient les</w:t>
      </w:r>
      <w:r w:rsidRPr="00294044">
        <w:rPr>
          <w:rFonts w:asciiTheme="majorHAnsi" w:hAnsiTheme="majorHAnsi"/>
        </w:rPr>
        <w:t xml:space="preserve"> </w:t>
      </w:r>
      <w:r w:rsidR="007C6808" w:rsidRPr="00294044">
        <w:rPr>
          <w:rFonts w:asciiTheme="majorHAnsi" w:hAnsiTheme="majorHAnsi"/>
        </w:rPr>
        <w:t xml:space="preserve">jeunes chercheurs </w:t>
      </w:r>
      <w:r w:rsidRPr="00294044">
        <w:rPr>
          <w:rFonts w:asciiTheme="majorHAnsi" w:hAnsiTheme="majorHAnsi"/>
        </w:rPr>
        <w:t>et vous invite à venir découvr</w:t>
      </w:r>
      <w:r w:rsidR="006B5B70" w:rsidRPr="00294044">
        <w:rPr>
          <w:rFonts w:asciiTheme="majorHAnsi" w:hAnsiTheme="majorHAnsi"/>
        </w:rPr>
        <w:t>ir les projets de recherche de s</w:t>
      </w:r>
      <w:r w:rsidRPr="00294044">
        <w:rPr>
          <w:rFonts w:asciiTheme="majorHAnsi" w:hAnsiTheme="majorHAnsi"/>
        </w:rPr>
        <w:t>es</w:t>
      </w:r>
      <w:r w:rsidR="007C6808">
        <w:rPr>
          <w:rFonts w:asciiTheme="majorHAnsi" w:hAnsiTheme="majorHAnsi"/>
        </w:rPr>
        <w:t xml:space="preserve"> postdoctorants</w:t>
      </w:r>
      <w:r w:rsidR="006B5B70" w:rsidRPr="00294044">
        <w:rPr>
          <w:rFonts w:asciiTheme="majorHAnsi" w:hAnsiTheme="majorHAnsi"/>
        </w:rPr>
        <w:t>.</w:t>
      </w:r>
    </w:p>
    <w:p w14:paraId="76201E2F" w14:textId="77777777" w:rsidR="00363730" w:rsidRPr="00483129" w:rsidRDefault="00363730">
      <w:pPr>
        <w:rPr>
          <w:rFonts w:asciiTheme="majorHAnsi" w:hAnsiTheme="majorHAnsi"/>
        </w:rPr>
      </w:pPr>
    </w:p>
    <w:p w14:paraId="4932DE05" w14:textId="77777777" w:rsidR="00363730" w:rsidRDefault="00363730" w:rsidP="006B5B70">
      <w:pPr>
        <w:jc w:val="center"/>
        <w:rPr>
          <w:rFonts w:asciiTheme="majorHAnsi" w:hAnsiTheme="majorHAnsi"/>
          <w:b/>
          <w:sz w:val="28"/>
          <w:szCs w:val="28"/>
        </w:rPr>
      </w:pPr>
      <w:r w:rsidRPr="00C859F5">
        <w:rPr>
          <w:rFonts w:asciiTheme="majorHAnsi" w:hAnsiTheme="majorHAnsi"/>
          <w:b/>
          <w:sz w:val="28"/>
          <w:szCs w:val="28"/>
        </w:rPr>
        <w:t>Programme</w:t>
      </w:r>
    </w:p>
    <w:p w14:paraId="29D055E3" w14:textId="77777777" w:rsidR="00E44655" w:rsidRDefault="00E44655" w:rsidP="006B5B70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557E678" w14:textId="77777777" w:rsidR="00E44655" w:rsidRPr="00E44655" w:rsidRDefault="00E44655" w:rsidP="00E44655">
      <w:pPr>
        <w:ind w:left="1418" w:hanging="1418"/>
        <w:rPr>
          <w:rFonts w:asciiTheme="majorHAnsi" w:hAnsiTheme="majorHAnsi" w:cs="Arial"/>
          <w:color w:val="000000"/>
        </w:rPr>
      </w:pPr>
    </w:p>
    <w:p w14:paraId="75BB4F90" w14:textId="7789EC40" w:rsidR="00C859F5" w:rsidRDefault="00E44655" w:rsidP="00C859F5">
      <w:pPr>
        <w:ind w:left="1418" w:hanging="1418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/>
        </w:rPr>
        <w:t>13h3</w:t>
      </w:r>
      <w:r w:rsidR="00C859F5" w:rsidRPr="00B25A1D">
        <w:rPr>
          <w:rFonts w:asciiTheme="majorHAnsi" w:hAnsiTheme="majorHAnsi"/>
        </w:rPr>
        <w:t>0</w:t>
      </w:r>
      <w:r w:rsidR="00C859F5">
        <w:rPr>
          <w:rFonts w:asciiTheme="majorHAnsi" w:hAnsiTheme="majorHAnsi"/>
          <w:b/>
        </w:rPr>
        <w:tab/>
      </w:r>
      <w:r w:rsidR="00C859F5" w:rsidRPr="0047692D">
        <w:rPr>
          <w:rFonts w:asciiTheme="majorHAnsi" w:hAnsiTheme="majorHAnsi" w:cs="Arial"/>
          <w:b/>
          <w:color w:val="000000"/>
        </w:rPr>
        <w:t>D'ANDREA Bruno</w:t>
      </w:r>
      <w:r w:rsidR="00C859F5">
        <w:rPr>
          <w:rFonts w:asciiTheme="majorHAnsi" w:hAnsiTheme="majorHAnsi" w:cs="Arial"/>
          <w:color w:val="000000"/>
        </w:rPr>
        <w:t xml:space="preserve"> (</w:t>
      </w:r>
      <w:r w:rsidR="00C859F5" w:rsidRPr="001747EB">
        <w:rPr>
          <w:rFonts w:asciiTheme="majorHAnsi" w:hAnsiTheme="majorHAnsi" w:cs="Arial"/>
          <w:i/>
          <w:color w:val="000000"/>
        </w:rPr>
        <w:t>Bourse Fernand Braudel</w:t>
      </w:r>
      <w:r w:rsidR="00C859F5">
        <w:rPr>
          <w:rFonts w:asciiTheme="majorHAnsi" w:hAnsiTheme="majorHAnsi" w:cs="Arial"/>
          <w:i/>
          <w:color w:val="000000"/>
        </w:rPr>
        <w:t xml:space="preserve"> </w:t>
      </w:r>
      <w:r w:rsidR="00C859F5" w:rsidRPr="001747EB">
        <w:rPr>
          <w:rFonts w:asciiTheme="majorHAnsi" w:hAnsiTheme="majorHAnsi" w:cs="Arial"/>
          <w:i/>
          <w:color w:val="000000"/>
        </w:rPr>
        <w:t>-</w:t>
      </w:r>
      <w:r w:rsidR="00C859F5">
        <w:rPr>
          <w:rFonts w:asciiTheme="majorHAnsi" w:hAnsiTheme="majorHAnsi" w:cs="Arial"/>
          <w:i/>
          <w:color w:val="000000"/>
        </w:rPr>
        <w:t xml:space="preserve"> </w:t>
      </w:r>
      <w:r w:rsidR="00C859F5" w:rsidRPr="001747EB">
        <w:rPr>
          <w:rFonts w:asciiTheme="majorHAnsi" w:hAnsiTheme="majorHAnsi" w:cs="Arial"/>
          <w:i/>
          <w:color w:val="000000"/>
        </w:rPr>
        <w:t>Labex RESMED</w:t>
      </w:r>
      <w:r w:rsidR="00C859F5">
        <w:rPr>
          <w:rFonts w:asciiTheme="majorHAnsi" w:hAnsiTheme="majorHAnsi" w:cs="Arial"/>
          <w:i/>
          <w:color w:val="000000"/>
        </w:rPr>
        <w:t>, UMR 8167 Orient et Méditerranée</w:t>
      </w:r>
      <w:r w:rsidR="00C859F5">
        <w:rPr>
          <w:rFonts w:asciiTheme="majorHAnsi" w:hAnsiTheme="majorHAnsi" w:cs="Arial"/>
          <w:color w:val="000000"/>
        </w:rPr>
        <w:t xml:space="preserve">) </w:t>
      </w:r>
    </w:p>
    <w:p w14:paraId="061D1879" w14:textId="1725DD15" w:rsidR="00C859F5" w:rsidRDefault="00C859F5" w:rsidP="00C859F5">
      <w:pPr>
        <w:ind w:left="1416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De Baal Hammon à Saturne, continuité et transformation des lieux et des cultes (III</w:t>
      </w:r>
      <w:r w:rsidRPr="00294044">
        <w:rPr>
          <w:rFonts w:asciiTheme="majorHAnsi" w:hAnsiTheme="majorHAnsi" w:cs="Arial"/>
          <w:color w:val="000000"/>
          <w:vertAlign w:val="superscript"/>
        </w:rPr>
        <w:t>e</w:t>
      </w:r>
      <w:r w:rsidRPr="00294044">
        <w:rPr>
          <w:rFonts w:asciiTheme="majorHAnsi" w:hAnsiTheme="majorHAnsi" w:cs="Arial"/>
          <w:color w:val="000000"/>
        </w:rPr>
        <w:t xml:space="preserve"> s. avant J.-C. – III</w:t>
      </w:r>
      <w:r w:rsidRPr="00294044">
        <w:rPr>
          <w:rFonts w:asciiTheme="majorHAnsi" w:hAnsiTheme="majorHAnsi" w:cs="Arial"/>
          <w:color w:val="000000"/>
          <w:vertAlign w:val="superscript"/>
        </w:rPr>
        <w:t>e</w:t>
      </w:r>
      <w:r w:rsidR="001973AC">
        <w:rPr>
          <w:rFonts w:asciiTheme="majorHAnsi" w:hAnsiTheme="majorHAnsi" w:cs="Arial"/>
          <w:color w:val="000000"/>
        </w:rPr>
        <w:t xml:space="preserve"> s. après J.-C.). </w:t>
      </w:r>
      <w:r w:rsidR="001973AC">
        <w:rPr>
          <w:rFonts w:ascii="Calibri" w:hAnsi="Calibri" w:cs="Arial"/>
          <w:color w:val="000000"/>
        </w:rPr>
        <w:t>É</w:t>
      </w:r>
      <w:r w:rsidRPr="00294044">
        <w:rPr>
          <w:rFonts w:asciiTheme="majorHAnsi" w:hAnsiTheme="majorHAnsi" w:cs="Arial"/>
          <w:color w:val="000000"/>
        </w:rPr>
        <w:t>tudes archéologiques et cultuelles »</w:t>
      </w:r>
    </w:p>
    <w:p w14:paraId="5A63E0B9" w14:textId="77777777" w:rsidR="00C859F5" w:rsidRDefault="00C859F5" w:rsidP="00C859F5">
      <w:pPr>
        <w:jc w:val="both"/>
        <w:rPr>
          <w:rFonts w:asciiTheme="majorHAnsi" w:hAnsiTheme="majorHAnsi" w:cs="Arial"/>
          <w:color w:val="000000"/>
        </w:rPr>
      </w:pPr>
    </w:p>
    <w:p w14:paraId="685C8EEA" w14:textId="2EAB5C73" w:rsidR="00C859F5" w:rsidRDefault="00DE531A" w:rsidP="00C859F5">
      <w:pPr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13h45</w:t>
      </w:r>
      <w:r w:rsidR="00C859F5">
        <w:rPr>
          <w:rFonts w:asciiTheme="majorHAnsi" w:hAnsiTheme="majorHAnsi" w:cs="Arial"/>
        </w:rPr>
        <w:tab/>
      </w:r>
      <w:r w:rsidR="00C859F5">
        <w:rPr>
          <w:rFonts w:asciiTheme="majorHAnsi" w:hAnsiTheme="majorHAnsi" w:cs="Arial"/>
        </w:rPr>
        <w:tab/>
      </w:r>
      <w:r w:rsidR="00C859F5" w:rsidRPr="0047692D">
        <w:rPr>
          <w:rFonts w:asciiTheme="majorHAnsi" w:hAnsiTheme="majorHAnsi" w:cs="Arial"/>
          <w:b/>
          <w:color w:val="000000"/>
        </w:rPr>
        <w:t>SAAD Hamman</w:t>
      </w:r>
      <w:r w:rsidR="00C859F5" w:rsidRPr="00294044">
        <w:rPr>
          <w:rFonts w:asciiTheme="majorHAnsi" w:hAnsiTheme="majorHAnsi" w:cs="Arial"/>
          <w:color w:val="000000"/>
        </w:rPr>
        <w:t xml:space="preserve"> </w:t>
      </w:r>
      <w:r w:rsidR="00C859F5">
        <w:rPr>
          <w:rFonts w:asciiTheme="majorHAnsi" w:hAnsiTheme="majorHAnsi" w:cs="Arial"/>
          <w:color w:val="000000"/>
        </w:rPr>
        <w:t>(</w:t>
      </w:r>
      <w:r w:rsidR="00C859F5" w:rsidRPr="001747EB">
        <w:rPr>
          <w:rFonts w:asciiTheme="majorHAnsi" w:hAnsiTheme="majorHAnsi" w:cs="Arial"/>
          <w:i/>
          <w:color w:val="000000"/>
        </w:rPr>
        <w:t>Labex RESMED</w:t>
      </w:r>
      <w:r w:rsidR="00C859F5">
        <w:rPr>
          <w:rFonts w:asciiTheme="majorHAnsi" w:hAnsiTheme="majorHAnsi" w:cs="Arial"/>
          <w:i/>
          <w:color w:val="000000"/>
        </w:rPr>
        <w:t>, UMR 8167 Orient et Méditerranée</w:t>
      </w:r>
      <w:r w:rsidR="00C859F5">
        <w:rPr>
          <w:rFonts w:asciiTheme="majorHAnsi" w:hAnsiTheme="majorHAnsi" w:cs="Arial"/>
          <w:color w:val="000000"/>
        </w:rPr>
        <w:t>)</w:t>
      </w:r>
    </w:p>
    <w:p w14:paraId="44B10255" w14:textId="41E3A4F6" w:rsidR="00C859F5" w:rsidRDefault="00C859F5" w:rsidP="00C859F5">
      <w:pPr>
        <w:ind w:left="1416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La transition du paganisme au christianisme à Palmyre (Syrie) de la fin du III</w:t>
      </w:r>
      <w:r w:rsidRPr="00294044">
        <w:rPr>
          <w:rFonts w:asciiTheme="majorHAnsi" w:hAnsiTheme="majorHAnsi" w:cs="Arial"/>
          <w:color w:val="000000"/>
          <w:vertAlign w:val="superscript"/>
        </w:rPr>
        <w:t>e</w:t>
      </w:r>
      <w:r w:rsidRPr="00294044">
        <w:rPr>
          <w:rFonts w:asciiTheme="majorHAnsi" w:hAnsiTheme="majorHAnsi" w:cs="Arial"/>
          <w:color w:val="000000"/>
        </w:rPr>
        <w:t xml:space="preserve"> au début du IV</w:t>
      </w:r>
      <w:r w:rsidRPr="00294044">
        <w:rPr>
          <w:rFonts w:asciiTheme="majorHAnsi" w:hAnsiTheme="majorHAnsi" w:cs="Arial"/>
          <w:color w:val="000000"/>
          <w:vertAlign w:val="superscript"/>
        </w:rPr>
        <w:t>e</w:t>
      </w:r>
      <w:r w:rsidRPr="00294044">
        <w:rPr>
          <w:rFonts w:asciiTheme="majorHAnsi" w:hAnsiTheme="majorHAnsi" w:cs="Arial"/>
          <w:color w:val="000000"/>
        </w:rPr>
        <w:t xml:space="preserve"> siècle ap. J.-C. »</w:t>
      </w:r>
    </w:p>
    <w:p w14:paraId="78316707" w14:textId="77777777" w:rsidR="00E44655" w:rsidRDefault="00E44655" w:rsidP="00C859F5">
      <w:pPr>
        <w:ind w:left="1416"/>
        <w:jc w:val="both"/>
        <w:rPr>
          <w:rFonts w:asciiTheme="majorHAnsi" w:hAnsiTheme="majorHAnsi" w:cs="Arial"/>
          <w:color w:val="000000"/>
        </w:rPr>
      </w:pPr>
    </w:p>
    <w:p w14:paraId="4651B2AE" w14:textId="489FCF5A" w:rsidR="00E44655" w:rsidRPr="00E44655" w:rsidRDefault="00E44655" w:rsidP="00E44655">
      <w:pPr>
        <w:ind w:left="1418" w:hanging="1418"/>
        <w:rPr>
          <w:rFonts w:asciiTheme="majorHAnsi" w:hAnsiTheme="majorHAnsi"/>
          <w:highlight w:val="yellow"/>
        </w:rPr>
      </w:pPr>
      <w:r w:rsidRPr="00B25A1D">
        <w:rPr>
          <w:rFonts w:asciiTheme="majorHAnsi" w:hAnsiTheme="majorHAnsi"/>
        </w:rPr>
        <w:t>14h</w:t>
      </w:r>
      <w:r w:rsidR="00DE531A">
        <w:rPr>
          <w:rFonts w:asciiTheme="majorHAnsi" w:hAnsiTheme="majorHAnsi"/>
        </w:rPr>
        <w:t>00</w:t>
      </w:r>
      <w:r>
        <w:rPr>
          <w:rFonts w:asciiTheme="majorHAnsi" w:hAnsiTheme="majorHAnsi"/>
          <w:b/>
        </w:rPr>
        <w:tab/>
      </w:r>
      <w:r w:rsidRPr="00B84CE9">
        <w:rPr>
          <w:rFonts w:asciiTheme="majorHAnsi" w:hAnsiTheme="majorHAnsi" w:cs="Arial"/>
          <w:b/>
          <w:color w:val="000000"/>
        </w:rPr>
        <w:t>TEUBNER Jonathan</w:t>
      </w:r>
      <w:r w:rsidRPr="00B84CE9">
        <w:rPr>
          <w:rFonts w:asciiTheme="majorHAnsi" w:hAnsiTheme="majorHAnsi" w:cs="Arial"/>
          <w:color w:val="000000"/>
        </w:rPr>
        <w:t xml:space="preserve"> (</w:t>
      </w:r>
      <w:r w:rsidRPr="00B84CE9">
        <w:rPr>
          <w:rFonts w:asciiTheme="majorHAnsi" w:hAnsiTheme="majorHAnsi" w:cs="Arial"/>
          <w:i/>
          <w:color w:val="000000"/>
        </w:rPr>
        <w:t>Bourse Fernand Braudel - Labex RESMED, UMR 8167 Orient et Méditerranée</w:t>
      </w:r>
      <w:r w:rsidRPr="00B84CE9">
        <w:rPr>
          <w:rFonts w:asciiTheme="majorHAnsi" w:hAnsiTheme="majorHAnsi" w:cs="Arial"/>
          <w:color w:val="000000"/>
        </w:rPr>
        <w:t>)</w:t>
      </w:r>
    </w:p>
    <w:p w14:paraId="4740A43D" w14:textId="6D6A2C80" w:rsidR="00E44655" w:rsidRDefault="00E44655" w:rsidP="00E44655">
      <w:pPr>
        <w:ind w:left="1418" w:hanging="1418"/>
        <w:rPr>
          <w:rFonts w:asciiTheme="majorHAnsi" w:hAnsiTheme="majorHAnsi" w:cs="Arial"/>
          <w:color w:val="000000"/>
        </w:rPr>
      </w:pPr>
      <w:r w:rsidRPr="00B84CE9">
        <w:rPr>
          <w:rFonts w:asciiTheme="majorHAnsi" w:hAnsiTheme="majorHAnsi" w:cs="Arial"/>
          <w:color w:val="000000"/>
        </w:rPr>
        <w:tab/>
        <w:t>« </w:t>
      </w:r>
      <w:r w:rsidR="00B84CE9" w:rsidRPr="00B84CE9">
        <w:rPr>
          <w:rFonts w:asciiTheme="majorHAnsi" w:hAnsiTheme="majorHAnsi" w:cs="Arial"/>
          <w:color w:val="000000"/>
        </w:rPr>
        <w:t>Monetary almsgiving in Augustine’s anti-pelagian sermons, 410-420</w:t>
      </w:r>
      <w:r w:rsidRPr="00B84CE9">
        <w:rPr>
          <w:rFonts w:asciiTheme="majorHAnsi" w:hAnsiTheme="majorHAnsi" w:cs="Arial"/>
          <w:color w:val="000000"/>
        </w:rPr>
        <w:t>»</w:t>
      </w:r>
    </w:p>
    <w:p w14:paraId="553C582B" w14:textId="77777777" w:rsidR="00C859F5" w:rsidRDefault="00C859F5" w:rsidP="00C859F5">
      <w:pPr>
        <w:jc w:val="both"/>
        <w:rPr>
          <w:rFonts w:asciiTheme="majorHAnsi" w:hAnsiTheme="majorHAnsi" w:cs="Arial"/>
          <w:color w:val="000000"/>
        </w:rPr>
      </w:pPr>
    </w:p>
    <w:p w14:paraId="0130DE96" w14:textId="4E308509" w:rsidR="00E44655" w:rsidRPr="00E44655" w:rsidRDefault="00DE531A" w:rsidP="00C859F5">
      <w:pPr>
        <w:jc w:val="both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i/>
          <w:color w:val="000000"/>
        </w:rPr>
        <w:t>14h15</w:t>
      </w:r>
      <w:r w:rsidR="00E44655" w:rsidRPr="00E44655">
        <w:rPr>
          <w:rFonts w:asciiTheme="majorHAnsi" w:hAnsiTheme="majorHAnsi" w:cs="Arial"/>
          <w:i/>
          <w:color w:val="000000"/>
        </w:rPr>
        <w:t xml:space="preserve"> </w:t>
      </w:r>
      <w:r w:rsidR="00E44655">
        <w:rPr>
          <w:rFonts w:asciiTheme="majorHAnsi" w:hAnsiTheme="majorHAnsi" w:cs="Arial"/>
          <w:i/>
          <w:color w:val="000000"/>
        </w:rPr>
        <w:tab/>
      </w:r>
      <w:r w:rsidR="00E44655">
        <w:rPr>
          <w:rFonts w:asciiTheme="majorHAnsi" w:hAnsiTheme="majorHAnsi" w:cs="Arial"/>
          <w:i/>
          <w:color w:val="000000"/>
        </w:rPr>
        <w:tab/>
      </w:r>
      <w:r w:rsidR="00E44655" w:rsidRPr="00E44655">
        <w:rPr>
          <w:rFonts w:asciiTheme="majorHAnsi" w:hAnsiTheme="majorHAnsi" w:cs="Arial"/>
          <w:i/>
          <w:color w:val="000000"/>
        </w:rPr>
        <w:t>Questions</w:t>
      </w:r>
    </w:p>
    <w:p w14:paraId="5B806D47" w14:textId="77777777" w:rsidR="00E44655" w:rsidRDefault="00E44655" w:rsidP="00B25A1D">
      <w:pPr>
        <w:ind w:left="1418" w:hanging="1418"/>
        <w:jc w:val="both"/>
        <w:rPr>
          <w:rFonts w:asciiTheme="majorHAnsi" w:hAnsiTheme="majorHAnsi" w:cs="Arial"/>
        </w:rPr>
      </w:pPr>
    </w:p>
    <w:p w14:paraId="0B7B9493" w14:textId="11C1F57F" w:rsidR="00B25A1D" w:rsidRDefault="00DE531A" w:rsidP="00B25A1D">
      <w:pPr>
        <w:ind w:left="1418" w:hanging="1418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14h30</w:t>
      </w:r>
      <w:r w:rsidR="00C859F5">
        <w:rPr>
          <w:rFonts w:asciiTheme="majorHAnsi" w:hAnsiTheme="majorHAnsi" w:cs="Arial"/>
        </w:rPr>
        <w:tab/>
      </w:r>
      <w:r w:rsidR="00C859F5" w:rsidRPr="0047692D">
        <w:rPr>
          <w:rFonts w:asciiTheme="majorHAnsi" w:hAnsiTheme="majorHAnsi" w:cs="Arial"/>
          <w:b/>
          <w:color w:val="000000"/>
        </w:rPr>
        <w:t>KOULOUMENTAS Stavros</w:t>
      </w:r>
      <w:r w:rsidR="00C859F5">
        <w:rPr>
          <w:rFonts w:asciiTheme="majorHAnsi" w:hAnsiTheme="majorHAnsi" w:cs="Arial"/>
          <w:color w:val="000000"/>
        </w:rPr>
        <w:t xml:space="preserve"> (</w:t>
      </w:r>
      <w:r w:rsidR="00C859F5" w:rsidRPr="001747EB">
        <w:rPr>
          <w:rFonts w:asciiTheme="majorHAnsi" w:hAnsiTheme="majorHAnsi" w:cs="Arial"/>
          <w:i/>
          <w:color w:val="000000"/>
        </w:rPr>
        <w:t>Bourse Fernand Braudel</w:t>
      </w:r>
      <w:r w:rsidR="00C859F5">
        <w:rPr>
          <w:rFonts w:asciiTheme="majorHAnsi" w:hAnsiTheme="majorHAnsi" w:cs="Arial"/>
          <w:i/>
          <w:color w:val="000000"/>
        </w:rPr>
        <w:t xml:space="preserve"> </w:t>
      </w:r>
      <w:r w:rsidR="00C859F5" w:rsidRPr="001747EB">
        <w:rPr>
          <w:rFonts w:asciiTheme="majorHAnsi" w:hAnsiTheme="majorHAnsi" w:cs="Arial"/>
          <w:i/>
          <w:color w:val="000000"/>
        </w:rPr>
        <w:t>-</w:t>
      </w:r>
      <w:r w:rsidR="00C859F5">
        <w:rPr>
          <w:rFonts w:asciiTheme="majorHAnsi" w:hAnsiTheme="majorHAnsi" w:cs="Arial"/>
          <w:i/>
          <w:color w:val="000000"/>
        </w:rPr>
        <w:t xml:space="preserve"> </w:t>
      </w:r>
      <w:r w:rsidR="00C859F5" w:rsidRPr="001747EB">
        <w:rPr>
          <w:rFonts w:asciiTheme="majorHAnsi" w:hAnsiTheme="majorHAnsi" w:cs="Arial"/>
          <w:i/>
          <w:color w:val="000000"/>
        </w:rPr>
        <w:t>Labex RESMED</w:t>
      </w:r>
      <w:r w:rsidR="00C859F5">
        <w:rPr>
          <w:rFonts w:asciiTheme="majorHAnsi" w:hAnsiTheme="majorHAnsi" w:cs="Arial"/>
          <w:i/>
          <w:color w:val="000000"/>
        </w:rPr>
        <w:t>, Centre Léon Robin</w:t>
      </w:r>
      <w:r w:rsidR="00C859F5">
        <w:rPr>
          <w:rFonts w:asciiTheme="majorHAnsi" w:hAnsiTheme="majorHAnsi" w:cs="Arial"/>
          <w:color w:val="000000"/>
        </w:rPr>
        <w:t xml:space="preserve">) </w:t>
      </w:r>
    </w:p>
    <w:p w14:paraId="070F4B8E" w14:textId="1EFF821A" w:rsidR="00C859F5" w:rsidRDefault="00C859F5" w:rsidP="00B25A1D">
      <w:pPr>
        <w:ind w:left="2834" w:hanging="1418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Atheism and the sophistic movement »</w:t>
      </w:r>
    </w:p>
    <w:p w14:paraId="4B2EE9D9" w14:textId="77777777" w:rsidR="00B25A1D" w:rsidRDefault="00B25A1D" w:rsidP="00B25A1D">
      <w:pPr>
        <w:ind w:left="2834" w:hanging="1418"/>
        <w:jc w:val="both"/>
        <w:rPr>
          <w:rFonts w:asciiTheme="majorHAnsi" w:hAnsiTheme="majorHAnsi" w:cs="Arial"/>
          <w:color w:val="000000"/>
        </w:rPr>
      </w:pPr>
    </w:p>
    <w:p w14:paraId="08EE3070" w14:textId="58F3C54E" w:rsidR="00B25A1D" w:rsidRDefault="00DE531A" w:rsidP="00B25A1D">
      <w:pPr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14h45</w:t>
      </w:r>
      <w:r w:rsidR="00B25A1D">
        <w:rPr>
          <w:rFonts w:asciiTheme="majorHAnsi" w:hAnsiTheme="majorHAnsi" w:cs="Arial"/>
        </w:rPr>
        <w:tab/>
      </w:r>
      <w:r w:rsidR="00B25A1D">
        <w:rPr>
          <w:rFonts w:asciiTheme="majorHAnsi" w:hAnsiTheme="majorHAnsi" w:cs="Arial"/>
        </w:rPr>
        <w:tab/>
      </w:r>
      <w:r w:rsidR="00B25A1D" w:rsidRPr="0047692D">
        <w:rPr>
          <w:rFonts w:asciiTheme="majorHAnsi" w:hAnsiTheme="majorHAnsi" w:cs="Arial"/>
          <w:b/>
          <w:color w:val="000000"/>
        </w:rPr>
        <w:t>DOSOO Korshi</w:t>
      </w:r>
      <w:r w:rsidR="00B25A1D">
        <w:rPr>
          <w:rFonts w:asciiTheme="majorHAnsi" w:hAnsiTheme="majorHAnsi" w:cs="Arial"/>
          <w:color w:val="000000"/>
        </w:rPr>
        <w:t xml:space="preserve"> (</w:t>
      </w:r>
      <w:r w:rsidR="00B25A1D" w:rsidRPr="001747EB">
        <w:rPr>
          <w:rFonts w:asciiTheme="majorHAnsi" w:hAnsiTheme="majorHAnsi" w:cs="Arial"/>
          <w:i/>
          <w:color w:val="000000"/>
        </w:rPr>
        <w:t>Labex RESMED</w:t>
      </w:r>
      <w:r w:rsidR="00B25A1D">
        <w:rPr>
          <w:rFonts w:asciiTheme="majorHAnsi" w:hAnsiTheme="majorHAnsi" w:cs="Arial"/>
          <w:i/>
          <w:color w:val="000000"/>
        </w:rPr>
        <w:t>, UMR 8167 Orient et Méditerranée</w:t>
      </w:r>
      <w:r w:rsidR="00B25A1D">
        <w:rPr>
          <w:rFonts w:asciiTheme="majorHAnsi" w:hAnsiTheme="majorHAnsi" w:cs="Arial"/>
          <w:color w:val="000000"/>
        </w:rPr>
        <w:t xml:space="preserve">) </w:t>
      </w:r>
    </w:p>
    <w:p w14:paraId="61CE11D5" w14:textId="34C4F874" w:rsidR="00B25A1D" w:rsidRDefault="00B25A1D" w:rsidP="00B25A1D">
      <w:pPr>
        <w:ind w:left="1418" w:hanging="2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Le concept de “paix” dans les textes Coptes »</w:t>
      </w:r>
    </w:p>
    <w:p w14:paraId="513ED1EB" w14:textId="77777777" w:rsidR="00B25A1D" w:rsidRDefault="00B25A1D" w:rsidP="00B25A1D">
      <w:pPr>
        <w:ind w:left="2" w:hanging="2"/>
        <w:jc w:val="both"/>
        <w:rPr>
          <w:rFonts w:asciiTheme="majorHAnsi" w:hAnsiTheme="majorHAnsi" w:cs="Arial"/>
          <w:color w:val="000000"/>
        </w:rPr>
      </w:pPr>
    </w:p>
    <w:p w14:paraId="262C1927" w14:textId="617E8875" w:rsidR="00E44655" w:rsidRPr="00E44655" w:rsidRDefault="00DE531A" w:rsidP="00B25A1D">
      <w:pPr>
        <w:ind w:left="2" w:hanging="2"/>
        <w:jc w:val="both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i/>
          <w:color w:val="000000"/>
        </w:rPr>
        <w:t>15h00</w:t>
      </w:r>
      <w:r w:rsidR="00E44655" w:rsidRPr="00E44655">
        <w:rPr>
          <w:rFonts w:asciiTheme="majorHAnsi" w:hAnsiTheme="majorHAnsi" w:cs="Arial"/>
          <w:i/>
          <w:color w:val="000000"/>
        </w:rPr>
        <w:t xml:space="preserve"> </w:t>
      </w:r>
      <w:r w:rsidR="00E44655">
        <w:rPr>
          <w:rFonts w:asciiTheme="majorHAnsi" w:hAnsiTheme="majorHAnsi" w:cs="Arial"/>
          <w:i/>
          <w:color w:val="000000"/>
        </w:rPr>
        <w:tab/>
      </w:r>
      <w:r w:rsidR="00E44655">
        <w:rPr>
          <w:rFonts w:asciiTheme="majorHAnsi" w:hAnsiTheme="majorHAnsi" w:cs="Arial"/>
          <w:i/>
          <w:color w:val="000000"/>
        </w:rPr>
        <w:tab/>
      </w:r>
      <w:r w:rsidR="00E44655" w:rsidRPr="00E44655">
        <w:rPr>
          <w:rFonts w:asciiTheme="majorHAnsi" w:hAnsiTheme="majorHAnsi" w:cs="Arial"/>
          <w:i/>
          <w:color w:val="000000"/>
        </w:rPr>
        <w:t>Questions</w:t>
      </w:r>
    </w:p>
    <w:p w14:paraId="5610318C" w14:textId="6B360CAD" w:rsidR="00B25A1D" w:rsidRDefault="00DE531A" w:rsidP="00E44655">
      <w:pPr>
        <w:jc w:val="both"/>
        <w:rPr>
          <w:rFonts w:asciiTheme="majorHAnsi" w:hAnsiTheme="majorHAnsi" w:cs="Arial"/>
          <w:b/>
          <w:i/>
          <w:color w:val="000000"/>
        </w:rPr>
      </w:pPr>
      <w:r>
        <w:rPr>
          <w:rFonts w:asciiTheme="majorHAnsi" w:hAnsiTheme="majorHAnsi" w:cs="Arial"/>
          <w:b/>
          <w:i/>
          <w:color w:val="000000"/>
        </w:rPr>
        <w:lastRenderedPageBreak/>
        <w:t>15h15</w:t>
      </w:r>
      <w:r w:rsidR="00E44655">
        <w:rPr>
          <w:rFonts w:asciiTheme="majorHAnsi" w:hAnsiTheme="majorHAnsi" w:cs="Arial"/>
          <w:b/>
          <w:i/>
          <w:color w:val="000000"/>
        </w:rPr>
        <w:t xml:space="preserve"> </w:t>
      </w:r>
      <w:r w:rsidR="00E44655">
        <w:rPr>
          <w:rFonts w:asciiTheme="majorHAnsi" w:hAnsiTheme="majorHAnsi" w:cs="Arial"/>
          <w:b/>
          <w:i/>
          <w:color w:val="000000"/>
        </w:rPr>
        <w:tab/>
      </w:r>
      <w:r w:rsidR="00E44655">
        <w:rPr>
          <w:rFonts w:asciiTheme="majorHAnsi" w:hAnsiTheme="majorHAnsi" w:cs="Arial"/>
          <w:b/>
          <w:i/>
          <w:color w:val="000000"/>
        </w:rPr>
        <w:tab/>
        <w:t>Pause</w:t>
      </w:r>
    </w:p>
    <w:p w14:paraId="11CF4DFB" w14:textId="77777777" w:rsidR="00B25A1D" w:rsidRDefault="00B25A1D" w:rsidP="00B25A1D">
      <w:pPr>
        <w:ind w:left="2" w:hanging="2"/>
        <w:jc w:val="both"/>
        <w:rPr>
          <w:rFonts w:asciiTheme="majorHAnsi" w:hAnsiTheme="majorHAnsi" w:cs="Arial"/>
        </w:rPr>
      </w:pPr>
    </w:p>
    <w:p w14:paraId="404EFDBC" w14:textId="43D815A5" w:rsidR="00B25A1D" w:rsidRDefault="00DE531A" w:rsidP="00B25A1D">
      <w:pPr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15h30</w:t>
      </w:r>
      <w:r w:rsidR="00B25A1D">
        <w:rPr>
          <w:rFonts w:asciiTheme="majorHAnsi" w:hAnsiTheme="majorHAnsi" w:cs="Arial"/>
        </w:rPr>
        <w:tab/>
      </w:r>
      <w:r w:rsidR="00B25A1D">
        <w:rPr>
          <w:rFonts w:asciiTheme="majorHAnsi" w:hAnsiTheme="majorHAnsi" w:cs="Arial"/>
        </w:rPr>
        <w:tab/>
      </w:r>
      <w:r w:rsidR="00B25A1D" w:rsidRPr="0047692D">
        <w:rPr>
          <w:rFonts w:asciiTheme="majorHAnsi" w:hAnsiTheme="majorHAnsi" w:cs="Arial"/>
          <w:b/>
          <w:color w:val="000000"/>
        </w:rPr>
        <w:t>BOISLIVEAU Anne-Sylvie</w:t>
      </w:r>
      <w:r w:rsidR="00B25A1D">
        <w:rPr>
          <w:rFonts w:asciiTheme="majorHAnsi" w:hAnsiTheme="majorHAnsi" w:cs="Arial"/>
          <w:color w:val="000000"/>
        </w:rPr>
        <w:t xml:space="preserve"> (</w:t>
      </w:r>
      <w:r w:rsidR="00B25A1D" w:rsidRPr="001747EB">
        <w:rPr>
          <w:rFonts w:asciiTheme="majorHAnsi" w:hAnsiTheme="majorHAnsi" w:cs="Arial"/>
          <w:i/>
          <w:color w:val="000000"/>
        </w:rPr>
        <w:t>Labex RESMED</w:t>
      </w:r>
      <w:r w:rsidR="00B25A1D">
        <w:rPr>
          <w:rFonts w:asciiTheme="majorHAnsi" w:hAnsiTheme="majorHAnsi" w:cs="Arial"/>
          <w:i/>
          <w:color w:val="000000"/>
        </w:rPr>
        <w:t>, UMR 8167 Orient et Méditerranée</w:t>
      </w:r>
      <w:r w:rsidR="00B25A1D">
        <w:rPr>
          <w:rFonts w:asciiTheme="majorHAnsi" w:hAnsiTheme="majorHAnsi" w:cs="Arial"/>
          <w:color w:val="000000"/>
        </w:rPr>
        <w:t>)</w:t>
      </w:r>
    </w:p>
    <w:p w14:paraId="720809AC" w14:textId="3168F548" w:rsidR="00B25A1D" w:rsidRDefault="00B25A1D" w:rsidP="00B25A1D">
      <w:pPr>
        <w:ind w:left="2" w:firstLine="1416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Coran et controverses religieuses au début de l'islam »</w:t>
      </w:r>
    </w:p>
    <w:p w14:paraId="229698C9" w14:textId="77777777" w:rsidR="00B25A1D" w:rsidRDefault="00B25A1D" w:rsidP="00B25A1D">
      <w:pPr>
        <w:jc w:val="both"/>
        <w:rPr>
          <w:rFonts w:asciiTheme="majorHAnsi" w:hAnsiTheme="majorHAnsi" w:cs="Arial"/>
          <w:color w:val="000000"/>
        </w:rPr>
      </w:pPr>
    </w:p>
    <w:p w14:paraId="5D7F6BC3" w14:textId="3D62B1AF" w:rsidR="00B25A1D" w:rsidRDefault="00DE531A" w:rsidP="00B25A1D">
      <w:pPr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15h45</w:t>
      </w:r>
      <w:r w:rsidR="00B25A1D">
        <w:rPr>
          <w:rFonts w:asciiTheme="majorHAnsi" w:hAnsiTheme="majorHAnsi" w:cs="Arial"/>
        </w:rPr>
        <w:tab/>
      </w:r>
      <w:r w:rsidR="00B25A1D">
        <w:rPr>
          <w:rFonts w:asciiTheme="majorHAnsi" w:hAnsiTheme="majorHAnsi" w:cs="Arial"/>
        </w:rPr>
        <w:tab/>
      </w:r>
      <w:r w:rsidR="00B25A1D" w:rsidRPr="0047692D">
        <w:rPr>
          <w:rFonts w:asciiTheme="majorHAnsi" w:hAnsiTheme="majorHAnsi" w:cs="Arial"/>
          <w:b/>
          <w:color w:val="000000"/>
        </w:rPr>
        <w:t>FANELLI Marco</w:t>
      </w:r>
      <w:r w:rsidR="00B25A1D">
        <w:rPr>
          <w:rFonts w:asciiTheme="majorHAnsi" w:hAnsiTheme="majorHAnsi" w:cs="Arial"/>
          <w:color w:val="000000"/>
        </w:rPr>
        <w:t xml:space="preserve"> (</w:t>
      </w:r>
      <w:r w:rsidR="00B25A1D" w:rsidRPr="001747EB">
        <w:rPr>
          <w:rFonts w:asciiTheme="majorHAnsi" w:hAnsiTheme="majorHAnsi" w:cs="Arial"/>
          <w:i/>
          <w:color w:val="000000"/>
        </w:rPr>
        <w:t>Labex RESMED</w:t>
      </w:r>
      <w:r w:rsidR="00B25A1D">
        <w:rPr>
          <w:rFonts w:asciiTheme="majorHAnsi" w:hAnsiTheme="majorHAnsi" w:cs="Arial"/>
          <w:i/>
          <w:color w:val="000000"/>
        </w:rPr>
        <w:t>, UMR 8167 Orient et Méditerranée</w:t>
      </w:r>
      <w:r w:rsidR="00B25A1D">
        <w:rPr>
          <w:rFonts w:asciiTheme="majorHAnsi" w:hAnsiTheme="majorHAnsi" w:cs="Arial"/>
          <w:color w:val="000000"/>
        </w:rPr>
        <w:t>)</w:t>
      </w:r>
    </w:p>
    <w:p w14:paraId="06701164" w14:textId="7C55FCEA" w:rsidR="00B25A1D" w:rsidRDefault="00B25A1D" w:rsidP="00B25A1D">
      <w:pPr>
        <w:ind w:left="1416"/>
        <w:jc w:val="both"/>
        <w:rPr>
          <w:rFonts w:asciiTheme="majorHAnsi" w:hAnsiTheme="majorHAnsi" w:cs="Arial"/>
          <w:color w:val="000000"/>
        </w:rPr>
      </w:pPr>
      <w:r w:rsidRPr="00294044">
        <w:rPr>
          <w:rFonts w:asciiTheme="majorHAnsi" w:hAnsiTheme="majorHAnsi" w:cs="Arial"/>
          <w:color w:val="000000"/>
        </w:rPr>
        <w:t>« The image of Islam in Byzantium in the 14</w:t>
      </w:r>
      <w:r w:rsidRPr="00294044">
        <w:rPr>
          <w:rFonts w:asciiTheme="majorHAnsi" w:hAnsiTheme="majorHAnsi" w:cs="Arial"/>
          <w:color w:val="000000"/>
          <w:vertAlign w:val="superscript"/>
        </w:rPr>
        <w:t>th</w:t>
      </w:r>
      <w:r w:rsidRPr="00294044">
        <w:rPr>
          <w:rFonts w:asciiTheme="majorHAnsi" w:hAnsiTheme="majorHAnsi" w:cs="Arial"/>
          <w:color w:val="000000"/>
        </w:rPr>
        <w:t xml:space="preserve"> Century »</w:t>
      </w:r>
    </w:p>
    <w:p w14:paraId="09D49E7D" w14:textId="77777777" w:rsidR="00B25A1D" w:rsidRDefault="00B25A1D" w:rsidP="00B25A1D">
      <w:pPr>
        <w:jc w:val="both"/>
        <w:rPr>
          <w:rFonts w:asciiTheme="majorHAnsi" w:hAnsiTheme="majorHAnsi" w:cs="Arial"/>
          <w:color w:val="000000"/>
        </w:rPr>
      </w:pPr>
    </w:p>
    <w:p w14:paraId="113BD954" w14:textId="63A0D04C" w:rsidR="00E44655" w:rsidRPr="00DE531A" w:rsidRDefault="00DE531A" w:rsidP="00B25A1D">
      <w:pPr>
        <w:jc w:val="both"/>
        <w:rPr>
          <w:rFonts w:asciiTheme="majorHAnsi" w:hAnsiTheme="majorHAnsi" w:cs="Arial"/>
          <w:i/>
          <w:color w:val="000000"/>
        </w:rPr>
      </w:pPr>
      <w:r w:rsidRPr="00DE531A">
        <w:rPr>
          <w:rFonts w:asciiTheme="majorHAnsi" w:hAnsiTheme="majorHAnsi" w:cs="Arial"/>
          <w:i/>
          <w:color w:val="000000"/>
        </w:rPr>
        <w:t>16h00</w:t>
      </w:r>
      <w:r w:rsidR="00E44655" w:rsidRPr="00DE531A">
        <w:rPr>
          <w:rFonts w:asciiTheme="majorHAnsi" w:hAnsiTheme="majorHAnsi" w:cs="Arial"/>
          <w:i/>
          <w:color w:val="000000"/>
        </w:rPr>
        <w:tab/>
      </w:r>
      <w:r w:rsidR="00E44655" w:rsidRPr="00DE531A">
        <w:rPr>
          <w:rFonts w:asciiTheme="majorHAnsi" w:hAnsiTheme="majorHAnsi" w:cs="Arial"/>
          <w:i/>
          <w:color w:val="000000"/>
        </w:rPr>
        <w:tab/>
        <w:t>Questions</w:t>
      </w:r>
    </w:p>
    <w:p w14:paraId="400D2656" w14:textId="77777777" w:rsidR="00E44655" w:rsidRDefault="00E44655" w:rsidP="00B25A1D">
      <w:pPr>
        <w:jc w:val="both"/>
        <w:rPr>
          <w:rFonts w:asciiTheme="majorHAnsi" w:hAnsiTheme="majorHAnsi" w:cs="Arial"/>
          <w:color w:val="000000"/>
        </w:rPr>
      </w:pPr>
    </w:p>
    <w:p w14:paraId="39C9671F" w14:textId="797DE84E" w:rsidR="00B25A1D" w:rsidRDefault="00DE531A" w:rsidP="00B25A1D">
      <w:pPr>
        <w:ind w:left="1418" w:hanging="1418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</w:rPr>
        <w:t>16h15</w:t>
      </w:r>
      <w:r w:rsidR="00B25A1D">
        <w:rPr>
          <w:rFonts w:asciiTheme="majorHAnsi" w:hAnsiTheme="majorHAnsi" w:cs="Arial"/>
        </w:rPr>
        <w:tab/>
      </w:r>
      <w:r w:rsidR="00B25A1D" w:rsidRPr="0047692D">
        <w:rPr>
          <w:rFonts w:asciiTheme="majorHAnsi" w:hAnsiTheme="majorHAnsi" w:cs="Arial"/>
          <w:b/>
          <w:color w:val="000000"/>
        </w:rPr>
        <w:t>VALENTI Devis</w:t>
      </w:r>
      <w:r w:rsidR="00B25A1D" w:rsidRPr="001747EB">
        <w:rPr>
          <w:rFonts w:asciiTheme="majorHAnsi" w:hAnsiTheme="majorHAnsi" w:cs="Arial"/>
          <w:color w:val="000000"/>
        </w:rPr>
        <w:t xml:space="preserve"> (</w:t>
      </w:r>
      <w:r w:rsidR="00B25A1D" w:rsidRPr="001747EB">
        <w:rPr>
          <w:rFonts w:asciiTheme="majorHAnsi" w:hAnsiTheme="majorHAnsi" w:cs="Arial"/>
          <w:i/>
          <w:color w:val="000000"/>
        </w:rPr>
        <w:t>Bourse Fernand Braudel</w:t>
      </w:r>
      <w:r w:rsidR="00B25A1D">
        <w:rPr>
          <w:rFonts w:asciiTheme="majorHAnsi" w:hAnsiTheme="majorHAnsi" w:cs="Arial"/>
          <w:i/>
          <w:color w:val="000000"/>
        </w:rPr>
        <w:t xml:space="preserve"> </w:t>
      </w:r>
      <w:r w:rsidR="00B25A1D" w:rsidRPr="001747EB">
        <w:rPr>
          <w:rFonts w:asciiTheme="majorHAnsi" w:hAnsiTheme="majorHAnsi" w:cs="Arial"/>
          <w:i/>
          <w:color w:val="000000"/>
        </w:rPr>
        <w:t>-</w:t>
      </w:r>
      <w:r w:rsidR="00B25A1D">
        <w:rPr>
          <w:rFonts w:asciiTheme="majorHAnsi" w:hAnsiTheme="majorHAnsi" w:cs="Arial"/>
          <w:i/>
          <w:color w:val="000000"/>
        </w:rPr>
        <w:t xml:space="preserve"> </w:t>
      </w:r>
      <w:r w:rsidR="00B25A1D" w:rsidRPr="001747EB">
        <w:rPr>
          <w:rFonts w:asciiTheme="majorHAnsi" w:hAnsiTheme="majorHAnsi" w:cs="Arial"/>
          <w:i/>
          <w:color w:val="000000"/>
        </w:rPr>
        <w:t>Labex RESMED</w:t>
      </w:r>
      <w:r w:rsidR="00B25A1D">
        <w:rPr>
          <w:rFonts w:asciiTheme="majorHAnsi" w:hAnsiTheme="majorHAnsi" w:cs="Arial"/>
          <w:i/>
          <w:color w:val="000000"/>
        </w:rPr>
        <w:t>, UMR 8167 Orient et Méditerranée</w:t>
      </w:r>
      <w:r w:rsidR="00B25A1D">
        <w:rPr>
          <w:rFonts w:asciiTheme="majorHAnsi" w:hAnsiTheme="majorHAnsi" w:cs="Arial"/>
          <w:color w:val="000000"/>
        </w:rPr>
        <w:t>)</w:t>
      </w:r>
    </w:p>
    <w:p w14:paraId="3CD0D017" w14:textId="7E85EC58" w:rsidR="00B25A1D" w:rsidRPr="00C859F5" w:rsidRDefault="00B25A1D" w:rsidP="00B25A1D">
      <w:pPr>
        <w:ind w:left="1416"/>
        <w:jc w:val="both"/>
        <w:rPr>
          <w:rFonts w:asciiTheme="majorHAnsi" w:hAnsiTheme="majorHAnsi" w:cs="Arial"/>
          <w:color w:val="000000"/>
        </w:rPr>
      </w:pPr>
      <w:r w:rsidRPr="00E44655">
        <w:rPr>
          <w:rFonts w:asciiTheme="majorHAnsi" w:hAnsiTheme="majorHAnsi" w:cs="Arial"/>
          <w:color w:val="000000"/>
        </w:rPr>
        <w:t>« Les motifs décoratifs dans les mosaïques de la basilique de Saint-Marc à Venise ; influences et circulation des modèles en Méditerranée médiévale »</w:t>
      </w:r>
    </w:p>
    <w:p w14:paraId="6761DCDA" w14:textId="77777777" w:rsidR="00294044" w:rsidRDefault="00294044" w:rsidP="006B5B70">
      <w:pPr>
        <w:jc w:val="center"/>
        <w:rPr>
          <w:rFonts w:asciiTheme="majorHAnsi" w:hAnsiTheme="majorHAnsi"/>
          <w:sz w:val="28"/>
          <w:szCs w:val="28"/>
        </w:rPr>
      </w:pPr>
    </w:p>
    <w:p w14:paraId="66013574" w14:textId="07620FDF" w:rsidR="00B25A1D" w:rsidRDefault="00DE531A" w:rsidP="00B25A1D">
      <w:pPr>
        <w:ind w:left="1418" w:hanging="1418"/>
        <w:jc w:val="both"/>
        <w:rPr>
          <w:rFonts w:asciiTheme="majorHAnsi" w:hAnsiTheme="majorHAnsi" w:cs="Arial"/>
          <w:color w:val="000000"/>
          <w:highlight w:val="yellow"/>
        </w:rPr>
      </w:pPr>
      <w:r>
        <w:rPr>
          <w:rFonts w:asciiTheme="majorHAnsi" w:hAnsiTheme="majorHAnsi" w:cs="Arial"/>
        </w:rPr>
        <w:t>16h30</w:t>
      </w:r>
      <w:r w:rsidR="00B25A1D">
        <w:rPr>
          <w:rFonts w:asciiTheme="majorHAnsi" w:hAnsiTheme="majorHAnsi" w:cs="Arial"/>
        </w:rPr>
        <w:tab/>
      </w:r>
      <w:r w:rsidR="00B25A1D" w:rsidRPr="0047692D">
        <w:rPr>
          <w:rFonts w:asciiTheme="majorHAnsi" w:hAnsiTheme="majorHAnsi" w:cs="Arial"/>
          <w:b/>
          <w:color w:val="000000"/>
        </w:rPr>
        <w:t>DI LORENZO Adèle</w:t>
      </w:r>
      <w:r w:rsidR="00B25A1D" w:rsidRPr="001747EB">
        <w:rPr>
          <w:rFonts w:asciiTheme="majorHAnsi" w:hAnsiTheme="majorHAnsi" w:cs="Arial"/>
          <w:color w:val="000000"/>
        </w:rPr>
        <w:t xml:space="preserve"> (</w:t>
      </w:r>
      <w:r w:rsidR="00B25A1D" w:rsidRPr="001747EB">
        <w:rPr>
          <w:rFonts w:asciiTheme="majorHAnsi" w:hAnsiTheme="majorHAnsi" w:cs="Arial"/>
          <w:i/>
          <w:color w:val="000000"/>
        </w:rPr>
        <w:t>Bourse Fernand Braudel</w:t>
      </w:r>
      <w:r w:rsidR="00B25A1D">
        <w:rPr>
          <w:rFonts w:asciiTheme="majorHAnsi" w:hAnsiTheme="majorHAnsi" w:cs="Arial"/>
          <w:i/>
          <w:color w:val="000000"/>
        </w:rPr>
        <w:t xml:space="preserve"> </w:t>
      </w:r>
      <w:r w:rsidR="00B25A1D" w:rsidRPr="001747EB">
        <w:rPr>
          <w:rFonts w:asciiTheme="majorHAnsi" w:hAnsiTheme="majorHAnsi" w:cs="Arial"/>
          <w:i/>
          <w:color w:val="000000"/>
        </w:rPr>
        <w:t>-</w:t>
      </w:r>
      <w:r w:rsidR="00B25A1D">
        <w:rPr>
          <w:rFonts w:asciiTheme="majorHAnsi" w:hAnsiTheme="majorHAnsi" w:cs="Arial"/>
          <w:i/>
          <w:color w:val="000000"/>
        </w:rPr>
        <w:t xml:space="preserve"> </w:t>
      </w:r>
      <w:r w:rsidR="00B25A1D" w:rsidRPr="001747EB">
        <w:rPr>
          <w:rFonts w:asciiTheme="majorHAnsi" w:hAnsiTheme="majorHAnsi" w:cs="Arial"/>
          <w:i/>
          <w:color w:val="000000"/>
        </w:rPr>
        <w:t>Labex RESMED</w:t>
      </w:r>
      <w:r w:rsidR="00B25A1D">
        <w:rPr>
          <w:rFonts w:asciiTheme="majorHAnsi" w:hAnsiTheme="majorHAnsi" w:cs="Arial"/>
          <w:i/>
          <w:color w:val="000000"/>
        </w:rPr>
        <w:t>, UMR 8167 Orient et Méditerranée</w:t>
      </w:r>
      <w:r w:rsidR="00B25A1D">
        <w:rPr>
          <w:rFonts w:asciiTheme="majorHAnsi" w:hAnsiTheme="majorHAnsi" w:cs="Arial"/>
          <w:color w:val="000000"/>
        </w:rPr>
        <w:t>)</w:t>
      </w:r>
    </w:p>
    <w:p w14:paraId="2274F603" w14:textId="60409CE8" w:rsidR="00B25A1D" w:rsidRPr="00B25A1D" w:rsidRDefault="00B25A1D" w:rsidP="00B25A1D">
      <w:pPr>
        <w:ind w:left="1416"/>
        <w:rPr>
          <w:rFonts w:asciiTheme="majorHAnsi" w:hAnsiTheme="majorHAnsi"/>
        </w:rPr>
      </w:pPr>
      <w:r w:rsidRPr="00E44655">
        <w:rPr>
          <w:rFonts w:asciiTheme="majorHAnsi" w:hAnsiTheme="majorHAnsi" w:cs="Arial"/>
          <w:color w:val="000000"/>
        </w:rPr>
        <w:t>« La donation “pro anima” dans la pratique documentaire italo-grecque de l'Italie du Sud à l'époque normande (IX</w:t>
      </w:r>
      <w:r w:rsidRPr="00E44655">
        <w:rPr>
          <w:rFonts w:asciiTheme="majorHAnsi" w:hAnsiTheme="majorHAnsi" w:cs="Arial"/>
          <w:color w:val="000000"/>
          <w:vertAlign w:val="superscript"/>
        </w:rPr>
        <w:t>e</w:t>
      </w:r>
      <w:r w:rsidRPr="00E44655">
        <w:rPr>
          <w:rFonts w:asciiTheme="majorHAnsi" w:hAnsiTheme="majorHAnsi" w:cs="Arial"/>
          <w:color w:val="000000"/>
        </w:rPr>
        <w:t>-XII</w:t>
      </w:r>
      <w:r w:rsidRPr="00E44655">
        <w:rPr>
          <w:rFonts w:asciiTheme="majorHAnsi" w:hAnsiTheme="majorHAnsi" w:cs="Arial"/>
          <w:color w:val="000000"/>
          <w:vertAlign w:val="superscript"/>
        </w:rPr>
        <w:t>e</w:t>
      </w:r>
      <w:r w:rsidRPr="00E44655">
        <w:rPr>
          <w:rFonts w:asciiTheme="majorHAnsi" w:hAnsiTheme="majorHAnsi" w:cs="Arial"/>
          <w:color w:val="000000"/>
        </w:rPr>
        <w:t> siècle)</w:t>
      </w:r>
      <w:r w:rsidR="00E44655">
        <w:rPr>
          <w:rFonts w:asciiTheme="majorHAnsi" w:hAnsiTheme="majorHAnsi" w:cs="Arial"/>
          <w:color w:val="000000"/>
        </w:rPr>
        <w:t> »</w:t>
      </w:r>
    </w:p>
    <w:p w14:paraId="03314FC2" w14:textId="77777777" w:rsidR="006B5B70" w:rsidRDefault="006B5B70" w:rsidP="006B5B70">
      <w:pPr>
        <w:jc w:val="both"/>
        <w:rPr>
          <w:rFonts w:asciiTheme="majorHAnsi" w:hAnsiTheme="majorHAnsi"/>
          <w:sz w:val="28"/>
          <w:szCs w:val="28"/>
        </w:rPr>
      </w:pPr>
    </w:p>
    <w:p w14:paraId="10944CB6" w14:textId="1438DF90" w:rsidR="00E44655" w:rsidRDefault="00DE531A" w:rsidP="006B5B70">
      <w:pPr>
        <w:jc w:val="both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/>
        </w:rPr>
        <w:t>16h45</w:t>
      </w:r>
      <w:r>
        <w:rPr>
          <w:rFonts w:asciiTheme="majorHAnsi" w:hAnsiTheme="majorHAnsi"/>
        </w:rPr>
        <w:tab/>
      </w:r>
      <w:r w:rsidR="00E44655">
        <w:rPr>
          <w:rFonts w:asciiTheme="majorHAnsi" w:hAnsiTheme="majorHAnsi"/>
        </w:rPr>
        <w:tab/>
      </w:r>
      <w:r w:rsidR="00E44655" w:rsidRPr="00E44655">
        <w:rPr>
          <w:rFonts w:asciiTheme="majorHAnsi" w:hAnsiTheme="majorHAnsi" w:cs="Arial"/>
          <w:i/>
          <w:color w:val="000000"/>
        </w:rPr>
        <w:t>Questions</w:t>
      </w:r>
    </w:p>
    <w:p w14:paraId="5B709CE7" w14:textId="77777777" w:rsidR="00B84CE9" w:rsidRDefault="00B84CE9" w:rsidP="00B84CE9">
      <w:pPr>
        <w:jc w:val="both"/>
        <w:rPr>
          <w:rFonts w:asciiTheme="majorHAnsi" w:hAnsiTheme="majorHAnsi" w:cs="Arial"/>
          <w:b/>
          <w:i/>
          <w:color w:val="000000"/>
        </w:rPr>
      </w:pPr>
    </w:p>
    <w:p w14:paraId="5544C9F9" w14:textId="4AA1227F" w:rsidR="00B84CE9" w:rsidRPr="00B84CE9" w:rsidRDefault="00DE531A" w:rsidP="00B84CE9">
      <w:pPr>
        <w:jc w:val="both"/>
        <w:rPr>
          <w:rFonts w:asciiTheme="majorHAnsi" w:hAnsiTheme="majorHAnsi" w:cs="Arial"/>
          <w:b/>
          <w:i/>
          <w:color w:val="000000"/>
        </w:rPr>
      </w:pPr>
      <w:r>
        <w:rPr>
          <w:rFonts w:asciiTheme="majorHAnsi" w:hAnsiTheme="majorHAnsi" w:cs="Arial"/>
          <w:b/>
          <w:i/>
          <w:color w:val="000000"/>
        </w:rPr>
        <w:t>17h00</w:t>
      </w:r>
      <w:r w:rsidR="00B84CE9" w:rsidRPr="00B84CE9">
        <w:rPr>
          <w:rFonts w:asciiTheme="majorHAnsi" w:hAnsiTheme="majorHAnsi" w:cs="Arial"/>
          <w:b/>
          <w:i/>
          <w:color w:val="000000"/>
        </w:rPr>
        <w:t xml:space="preserve"> </w:t>
      </w:r>
      <w:r w:rsidR="00B84CE9" w:rsidRPr="00B84CE9">
        <w:rPr>
          <w:rFonts w:asciiTheme="majorHAnsi" w:hAnsiTheme="majorHAnsi" w:cs="Arial"/>
          <w:b/>
          <w:i/>
          <w:color w:val="000000"/>
        </w:rPr>
        <w:tab/>
      </w:r>
      <w:r w:rsidR="00B84CE9" w:rsidRPr="00B84CE9">
        <w:rPr>
          <w:rFonts w:asciiTheme="majorHAnsi" w:hAnsiTheme="majorHAnsi" w:cs="Arial"/>
          <w:b/>
          <w:i/>
          <w:color w:val="000000"/>
        </w:rPr>
        <w:tab/>
        <w:t>Pause</w:t>
      </w:r>
    </w:p>
    <w:p w14:paraId="4942F761" w14:textId="77777777" w:rsidR="00D44383" w:rsidRDefault="00D44383" w:rsidP="006B5B70">
      <w:pPr>
        <w:jc w:val="both"/>
        <w:rPr>
          <w:rFonts w:asciiTheme="majorHAnsi" w:hAnsiTheme="majorHAnsi"/>
          <w:sz w:val="28"/>
          <w:szCs w:val="28"/>
        </w:rPr>
      </w:pPr>
    </w:p>
    <w:p w14:paraId="2A482F48" w14:textId="0B0039AE" w:rsidR="00D44383" w:rsidRDefault="00DE531A" w:rsidP="00D44383">
      <w:pPr>
        <w:ind w:left="1418" w:hanging="141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17h15</w:t>
      </w:r>
      <w:r w:rsidR="00D44383">
        <w:rPr>
          <w:rFonts w:asciiTheme="majorHAnsi" w:hAnsiTheme="majorHAnsi"/>
        </w:rPr>
        <w:t xml:space="preserve"> </w:t>
      </w:r>
      <w:r w:rsidR="00D44383">
        <w:rPr>
          <w:rFonts w:asciiTheme="majorHAnsi" w:hAnsiTheme="majorHAnsi"/>
        </w:rPr>
        <w:tab/>
      </w:r>
      <w:r w:rsidR="00D44383" w:rsidRPr="00D44383">
        <w:rPr>
          <w:rFonts w:asciiTheme="majorHAnsi" w:hAnsiTheme="majorHAnsi"/>
        </w:rPr>
        <w:t xml:space="preserve">Cette rencontre sera clôturée par l’intervention </w:t>
      </w:r>
      <w:r w:rsidR="00D44383">
        <w:rPr>
          <w:rFonts w:asciiTheme="majorHAnsi" w:hAnsiTheme="majorHAnsi"/>
        </w:rPr>
        <w:t xml:space="preserve">de Mme </w:t>
      </w:r>
      <w:r w:rsidR="00D44383" w:rsidRPr="00D44383">
        <w:rPr>
          <w:rFonts w:asciiTheme="majorHAnsi" w:hAnsiTheme="majorHAnsi"/>
          <w:b/>
        </w:rPr>
        <w:t>Theodora ANTONOPOULOU</w:t>
      </w:r>
      <w:r w:rsidR="00D44383">
        <w:rPr>
          <w:rFonts w:asciiTheme="majorHAnsi" w:hAnsiTheme="majorHAnsi"/>
        </w:rPr>
        <w:t>, professeure de littérature byz</w:t>
      </w:r>
      <w:r w:rsidR="007C6808">
        <w:rPr>
          <w:rFonts w:asciiTheme="majorHAnsi" w:hAnsiTheme="majorHAnsi"/>
        </w:rPr>
        <w:t>antine à l’université d’Athènes,</w:t>
      </w:r>
      <w:r w:rsidR="007C6808" w:rsidRPr="007C6808">
        <w:rPr>
          <w:rFonts w:asciiTheme="majorHAnsi" w:hAnsiTheme="majorHAnsi"/>
        </w:rPr>
        <w:t xml:space="preserve"> </w:t>
      </w:r>
      <w:r w:rsidR="007C6808">
        <w:rPr>
          <w:rFonts w:asciiTheme="majorHAnsi" w:hAnsiTheme="majorHAnsi"/>
        </w:rPr>
        <w:t>invitée par le</w:t>
      </w:r>
      <w:r w:rsidR="007C6808" w:rsidRPr="00D44383">
        <w:rPr>
          <w:rFonts w:asciiTheme="majorHAnsi" w:hAnsiTheme="majorHAnsi"/>
        </w:rPr>
        <w:t xml:space="preserve"> Labex RESMED</w:t>
      </w:r>
    </w:p>
    <w:p w14:paraId="742F16A7" w14:textId="35D27223" w:rsidR="00D44383" w:rsidRPr="00D44383" w:rsidRDefault="00D44383" w:rsidP="00D44383">
      <w:pPr>
        <w:ind w:left="1418" w:hanging="2"/>
        <w:jc w:val="both"/>
        <w:rPr>
          <w:rFonts w:asciiTheme="majorHAnsi" w:hAnsiTheme="majorHAnsi" w:cs="Arial"/>
          <w:color w:val="000000"/>
        </w:rPr>
      </w:pPr>
      <w:r w:rsidRPr="00D44383">
        <w:rPr>
          <w:rFonts w:asciiTheme="majorHAnsi" w:hAnsiTheme="majorHAnsi" w:cs="Arial"/>
          <w:color w:val="000000"/>
        </w:rPr>
        <w:t>« Beyond Religion : Homilies as Conveyor of Political Ideology in Middle Byzantium »</w:t>
      </w:r>
    </w:p>
    <w:p w14:paraId="14C97015" w14:textId="77777777" w:rsidR="00D44383" w:rsidRDefault="00D44383" w:rsidP="00D44383">
      <w:pPr>
        <w:ind w:left="1418" w:hanging="1418"/>
        <w:jc w:val="both"/>
        <w:rPr>
          <w:rFonts w:asciiTheme="majorHAnsi" w:hAnsiTheme="majorHAnsi"/>
        </w:rPr>
      </w:pPr>
    </w:p>
    <w:p w14:paraId="020DB551" w14:textId="77777777" w:rsidR="00D44383" w:rsidRDefault="00D44383" w:rsidP="006B5B70">
      <w:pPr>
        <w:jc w:val="both"/>
        <w:rPr>
          <w:rFonts w:asciiTheme="majorHAnsi" w:hAnsiTheme="majorHAnsi"/>
        </w:rPr>
      </w:pPr>
    </w:p>
    <w:p w14:paraId="29193289" w14:textId="3A5B5697" w:rsidR="00D44383" w:rsidRPr="00D44383" w:rsidRDefault="00DE531A" w:rsidP="006B5B7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18h15</w:t>
      </w:r>
      <w:r w:rsidR="00D44383">
        <w:rPr>
          <w:rFonts w:asciiTheme="majorHAnsi" w:hAnsiTheme="majorHAnsi"/>
        </w:rPr>
        <w:tab/>
      </w:r>
      <w:r w:rsidR="00D44383">
        <w:rPr>
          <w:rFonts w:asciiTheme="majorHAnsi" w:hAnsiTheme="majorHAnsi"/>
        </w:rPr>
        <w:tab/>
      </w:r>
      <w:r w:rsidR="00D44383" w:rsidRPr="00B84CE9">
        <w:rPr>
          <w:rFonts w:asciiTheme="majorHAnsi" w:hAnsiTheme="majorHAnsi"/>
          <w:b/>
        </w:rPr>
        <w:t>Co</w:t>
      </w:r>
      <w:r w:rsidR="007C6808" w:rsidRPr="00B84CE9">
        <w:rPr>
          <w:rFonts w:asciiTheme="majorHAnsi" w:hAnsiTheme="majorHAnsi"/>
          <w:b/>
        </w:rPr>
        <w:t>c</w:t>
      </w:r>
      <w:r w:rsidR="00D44383" w:rsidRPr="00B84CE9">
        <w:rPr>
          <w:rFonts w:asciiTheme="majorHAnsi" w:hAnsiTheme="majorHAnsi"/>
          <w:b/>
        </w:rPr>
        <w:t>ktail</w:t>
      </w:r>
      <w:r w:rsidR="00D44383">
        <w:rPr>
          <w:rFonts w:asciiTheme="majorHAnsi" w:hAnsiTheme="majorHAnsi"/>
        </w:rPr>
        <w:t xml:space="preserve"> convivial offert par le Labex RESMED</w:t>
      </w:r>
    </w:p>
    <w:p w14:paraId="04E52908" w14:textId="77777777" w:rsidR="00D44383" w:rsidRDefault="00D44383" w:rsidP="006B5B70">
      <w:pPr>
        <w:jc w:val="both"/>
        <w:rPr>
          <w:rFonts w:asciiTheme="majorHAnsi" w:hAnsiTheme="majorHAnsi"/>
          <w:sz w:val="28"/>
          <w:szCs w:val="28"/>
        </w:rPr>
      </w:pPr>
    </w:p>
    <w:p w14:paraId="1EBA720D" w14:textId="77777777" w:rsidR="00D44383" w:rsidRDefault="00D44383" w:rsidP="006B5B70">
      <w:pPr>
        <w:jc w:val="both"/>
        <w:rPr>
          <w:rFonts w:asciiTheme="majorHAnsi" w:hAnsiTheme="majorHAnsi"/>
          <w:sz w:val="28"/>
          <w:szCs w:val="28"/>
        </w:rPr>
      </w:pPr>
    </w:p>
    <w:sectPr w:rsidR="00D44383" w:rsidSect="00C859F5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84"/>
    <w:rsid w:val="000128BD"/>
    <w:rsid w:val="001459C6"/>
    <w:rsid w:val="001747EB"/>
    <w:rsid w:val="00190BFC"/>
    <w:rsid w:val="001973AC"/>
    <w:rsid w:val="00294044"/>
    <w:rsid w:val="00341984"/>
    <w:rsid w:val="0035480A"/>
    <w:rsid w:val="00363730"/>
    <w:rsid w:val="0047692D"/>
    <w:rsid w:val="00483129"/>
    <w:rsid w:val="006B5B70"/>
    <w:rsid w:val="007C6808"/>
    <w:rsid w:val="00AB4242"/>
    <w:rsid w:val="00B25A1D"/>
    <w:rsid w:val="00B84CE9"/>
    <w:rsid w:val="00C859F5"/>
    <w:rsid w:val="00D44383"/>
    <w:rsid w:val="00DB2130"/>
    <w:rsid w:val="00DE531A"/>
    <w:rsid w:val="00E4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CC1A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984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4198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341984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98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984"/>
    <w:rPr>
      <w:rFonts w:ascii="Lucida Grande" w:eastAsia="Times New Roman" w:hAnsi="Lucida Grande" w:cs="Times New Roman"/>
      <w:sz w:val="18"/>
      <w:szCs w:val="18"/>
    </w:rPr>
  </w:style>
  <w:style w:type="table" w:styleId="Grille">
    <w:name w:val="Table Grid"/>
    <w:basedOn w:val="TableauNormal"/>
    <w:uiPriority w:val="59"/>
    <w:rsid w:val="006B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984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4198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341984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98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984"/>
    <w:rPr>
      <w:rFonts w:ascii="Lucida Grande" w:eastAsia="Times New Roman" w:hAnsi="Lucida Grande" w:cs="Times New Roman"/>
      <w:sz w:val="18"/>
      <w:szCs w:val="18"/>
    </w:rPr>
  </w:style>
  <w:style w:type="table" w:styleId="Grille">
    <w:name w:val="Table Grid"/>
    <w:basedOn w:val="TableauNormal"/>
    <w:uiPriority w:val="59"/>
    <w:rsid w:val="006B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BA2338-0D22-8A4D-8121-C481680A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371</Words>
  <Characters>2041</Characters>
  <Application>Microsoft Macintosh Word</Application>
  <DocSecurity>0</DocSecurity>
  <Lines>17</Lines>
  <Paragraphs>4</Paragraphs>
  <ScaleCrop>false</ScaleCrop>
  <Company>Paris-Sorbonne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2015-09-17T08:38:00Z</dcterms:created>
  <dcterms:modified xsi:type="dcterms:W3CDTF">2015-09-30T08:48:00Z</dcterms:modified>
</cp:coreProperties>
</file>