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D8" w:rsidRDefault="007836D8">
      <w:pPr>
        <w:pStyle w:val="Body"/>
      </w:pPr>
    </w:p>
    <w:tbl>
      <w:tblPr>
        <w:tblStyle w:val="TableNormal"/>
        <w:tblW w:w="9639" w:type="dxa"/>
        <w:tblInd w:w="216" w:type="dxa"/>
        <w:shd w:val="clear" w:color="auto" w:fill="CED7E7"/>
        <w:tblLayout w:type="fixed"/>
        <w:tblLook w:val="04A0" w:firstRow="1" w:lastRow="0" w:firstColumn="1" w:lastColumn="0" w:noHBand="0" w:noVBand="1"/>
      </w:tblPr>
      <w:tblGrid>
        <w:gridCol w:w="3162"/>
        <w:gridCol w:w="2930"/>
        <w:gridCol w:w="3547"/>
      </w:tblGrid>
      <w:tr w:rsidR="003A351F" w:rsidTr="00D5590A">
        <w:trPr>
          <w:trHeight w:val="1661"/>
        </w:trPr>
        <w:tc>
          <w:tcPr>
            <w:tcW w:w="3162" w:type="dxa"/>
            <w:shd w:val="clear" w:color="auto" w:fill="auto"/>
            <w:tcMar>
              <w:top w:w="80" w:type="dxa"/>
              <w:left w:w="80" w:type="dxa"/>
              <w:bottom w:w="80" w:type="dxa"/>
              <w:right w:w="80" w:type="dxa"/>
            </w:tcMar>
          </w:tcPr>
          <w:p w:rsidR="003A351F" w:rsidRDefault="003A351F">
            <w:pPr>
              <w:pStyle w:val="Body"/>
              <w:spacing w:after="160"/>
              <w:ind w:firstLine="0"/>
              <w:jc w:val="center"/>
            </w:pPr>
            <w:r>
              <w:rPr>
                <w:rStyle w:val="Policepardfaut1"/>
                <w:rFonts w:ascii="Calibri" w:eastAsia="Calibri" w:hAnsi="Calibri" w:cs="Calibri"/>
                <w:noProof/>
                <w:sz w:val="22"/>
                <w:szCs w:val="22"/>
              </w:rPr>
              <w:drawing>
                <wp:inline distT="0" distB="0" distL="0" distR="0" wp14:anchorId="7FEA33FF" wp14:editId="56D9B06D">
                  <wp:extent cx="1666875" cy="8869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666875" cy="886961"/>
                          </a:xfrm>
                          <a:prstGeom prst="rect">
                            <a:avLst/>
                          </a:prstGeom>
                          <a:ln w="12700" cap="flat">
                            <a:noFill/>
                            <a:miter lim="400000"/>
                          </a:ln>
                          <a:effectLst/>
                        </pic:spPr>
                      </pic:pic>
                    </a:graphicData>
                  </a:graphic>
                </wp:inline>
              </w:drawing>
            </w:r>
          </w:p>
        </w:tc>
        <w:tc>
          <w:tcPr>
            <w:tcW w:w="2930" w:type="dxa"/>
            <w:shd w:val="clear" w:color="auto" w:fill="auto"/>
            <w:tcMar>
              <w:top w:w="80" w:type="dxa"/>
              <w:left w:w="80" w:type="dxa"/>
              <w:bottom w:w="80" w:type="dxa"/>
              <w:right w:w="80" w:type="dxa"/>
            </w:tcMar>
          </w:tcPr>
          <w:p w:rsidR="003A351F" w:rsidRDefault="003A351F" w:rsidP="003A351F">
            <w:pPr>
              <w:pStyle w:val="Body"/>
              <w:spacing w:after="160"/>
              <w:ind w:right="-721" w:firstLine="0"/>
              <w:jc w:val="center"/>
            </w:pPr>
            <w:r>
              <w:t xml:space="preserve">                                       </w:t>
            </w:r>
          </w:p>
        </w:tc>
        <w:tc>
          <w:tcPr>
            <w:tcW w:w="3547" w:type="dxa"/>
            <w:shd w:val="clear" w:color="auto" w:fill="auto"/>
            <w:tcMar>
              <w:top w:w="80" w:type="dxa"/>
              <w:left w:w="80" w:type="dxa"/>
              <w:bottom w:w="80" w:type="dxa"/>
              <w:right w:w="80" w:type="dxa"/>
            </w:tcMar>
          </w:tcPr>
          <w:p w:rsidR="003A351F" w:rsidRDefault="003A351F" w:rsidP="003A351F">
            <w:pPr>
              <w:pStyle w:val="Body"/>
              <w:spacing w:after="160"/>
              <w:ind w:right="141"/>
            </w:pPr>
            <w:r>
              <w:t xml:space="preserve">                 </w:t>
            </w:r>
            <w:r>
              <w:rPr>
                <w:rStyle w:val="Policepardfaut1"/>
                <w:rFonts w:ascii="Calibri" w:eastAsia="Calibri" w:hAnsi="Calibri" w:cs="Calibri"/>
                <w:noProof/>
                <w:sz w:val="22"/>
                <w:szCs w:val="22"/>
              </w:rPr>
              <w:drawing>
                <wp:inline distT="0" distB="0" distL="0" distR="0" wp14:anchorId="663B4523" wp14:editId="0AD83F5D">
                  <wp:extent cx="1004835" cy="101129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1004835" cy="1011297"/>
                          </a:xfrm>
                          <a:prstGeom prst="rect">
                            <a:avLst/>
                          </a:prstGeom>
                          <a:ln w="12700" cap="flat">
                            <a:noFill/>
                            <a:miter lim="400000"/>
                          </a:ln>
                          <a:effectLst/>
                        </pic:spPr>
                      </pic:pic>
                    </a:graphicData>
                  </a:graphic>
                </wp:inline>
              </w:drawing>
            </w:r>
          </w:p>
        </w:tc>
      </w:tr>
    </w:tbl>
    <w:p w:rsidR="007836D8" w:rsidRDefault="007836D8">
      <w:pPr>
        <w:pStyle w:val="Body"/>
        <w:widowControl w:val="0"/>
        <w:ind w:left="108" w:hanging="108"/>
      </w:pPr>
    </w:p>
    <w:p w:rsidR="007836D8" w:rsidRDefault="007836D8">
      <w:pPr>
        <w:pStyle w:val="Body"/>
        <w:widowControl w:val="0"/>
        <w:ind w:firstLine="0"/>
      </w:pPr>
    </w:p>
    <w:p w:rsidR="007836D8" w:rsidRDefault="007836D8">
      <w:pPr>
        <w:pStyle w:val="Titre11"/>
        <w:outlineLvl w:val="9"/>
        <w:rPr>
          <w:rFonts w:ascii="Verdana" w:hAnsi="Verdana"/>
          <w:sz w:val="44"/>
          <w:szCs w:val="44"/>
        </w:rPr>
      </w:pPr>
    </w:p>
    <w:p w:rsidR="007836D8" w:rsidRDefault="004F7902">
      <w:pPr>
        <w:pStyle w:val="Titre11"/>
        <w:outlineLvl w:val="9"/>
        <w:rPr>
          <w:rStyle w:val="Policepardfaut1"/>
          <w:rFonts w:ascii="Verdana" w:eastAsia="Verdana" w:hAnsi="Verdana" w:cs="Verdana"/>
          <w:sz w:val="44"/>
          <w:szCs w:val="44"/>
          <w:lang w:val="en-US"/>
        </w:rPr>
      </w:pPr>
      <w:r>
        <w:rPr>
          <w:rStyle w:val="Policepardfaut1"/>
          <w:rFonts w:ascii="Verdana" w:hAnsi="Verdana"/>
          <w:sz w:val="44"/>
          <w:szCs w:val="44"/>
          <w:lang w:val="en-US"/>
        </w:rPr>
        <w:t>Call for sessions</w:t>
      </w:r>
    </w:p>
    <w:p w:rsidR="007836D8" w:rsidRDefault="004F7902">
      <w:pPr>
        <w:pStyle w:val="Titre11"/>
        <w:outlineLvl w:val="9"/>
      </w:pPr>
      <w:r>
        <w:rPr>
          <w:rStyle w:val="Policepardfaut1"/>
          <w:rFonts w:ascii="Verdana" w:hAnsi="Verdana"/>
          <w:sz w:val="44"/>
          <w:szCs w:val="44"/>
        </w:rPr>
        <w:t xml:space="preserve">/ </w:t>
      </w:r>
    </w:p>
    <w:p w:rsidR="007836D8" w:rsidRDefault="004F7902">
      <w:pPr>
        <w:pStyle w:val="Titre11"/>
        <w:outlineLvl w:val="9"/>
        <w:rPr>
          <w:rStyle w:val="Policepardfaut1"/>
          <w:rFonts w:ascii="Verdana" w:eastAsia="Verdana" w:hAnsi="Verdana" w:cs="Verdana"/>
          <w:sz w:val="44"/>
          <w:szCs w:val="44"/>
          <w:lang w:val="en-US"/>
        </w:rPr>
      </w:pPr>
      <w:r>
        <w:rPr>
          <w:rStyle w:val="Policepardfaut1"/>
          <w:rFonts w:ascii="Verdana" w:hAnsi="Verdana"/>
          <w:sz w:val="44"/>
          <w:szCs w:val="44"/>
          <w:lang w:val="en-US"/>
        </w:rPr>
        <w:t xml:space="preserve">Third International Conference on Food History and Cultures </w:t>
      </w:r>
    </w:p>
    <w:p w:rsidR="007836D8" w:rsidRDefault="004F7902">
      <w:pPr>
        <w:pStyle w:val="Titre11"/>
        <w:outlineLvl w:val="9"/>
        <w:rPr>
          <w:rStyle w:val="Policepardfaut1"/>
          <w:lang w:val="en-US"/>
        </w:rPr>
      </w:pPr>
      <w:r>
        <w:rPr>
          <w:rStyle w:val="Policepardfaut1"/>
          <w:rFonts w:ascii="Verdana" w:hAnsi="Verdana"/>
          <w:sz w:val="32"/>
          <w:szCs w:val="32"/>
          <w:lang w:val="en-US"/>
        </w:rPr>
        <w:t>1-2 June 2017 – Tours (France)</w:t>
      </w:r>
    </w:p>
    <w:p w:rsidR="007836D8" w:rsidRDefault="007836D8">
      <w:pPr>
        <w:pStyle w:val="Body"/>
      </w:pPr>
    </w:p>
    <w:p w:rsidR="007836D8" w:rsidRDefault="004F7902">
      <w:pPr>
        <w:pStyle w:val="Body"/>
        <w:spacing w:after="160"/>
        <w:ind w:firstLine="0"/>
      </w:pPr>
      <w:r>
        <w:rPr>
          <w:rStyle w:val="Policepardfaut1"/>
          <w:lang w:val="en-US"/>
        </w:rPr>
        <w:t xml:space="preserve">We are pleased to announce that the European Institute for Food History and Cultures (the IEHCA, </w:t>
      </w:r>
      <w:proofErr w:type="spellStart"/>
      <w:r>
        <w:rPr>
          <w:rStyle w:val="Policepardfaut1"/>
          <w:lang w:val="en-US"/>
        </w:rPr>
        <w:t>Institut</w:t>
      </w:r>
      <w:proofErr w:type="spellEnd"/>
      <w:r>
        <w:rPr>
          <w:rStyle w:val="Policepardfaut1"/>
          <w:lang w:val="en-US"/>
        </w:rPr>
        <w:t xml:space="preserve"> </w:t>
      </w:r>
      <w:proofErr w:type="spellStart"/>
      <w:r>
        <w:rPr>
          <w:rStyle w:val="Policepardfaut1"/>
          <w:lang w:val="en-US"/>
        </w:rPr>
        <w:t>Européen</w:t>
      </w:r>
      <w:proofErr w:type="spellEnd"/>
      <w:r>
        <w:rPr>
          <w:rStyle w:val="Policepardfaut1"/>
          <w:lang w:val="en-US"/>
        </w:rPr>
        <w:t xml:space="preserve"> </w:t>
      </w:r>
      <w:proofErr w:type="spellStart"/>
      <w:r>
        <w:rPr>
          <w:rStyle w:val="Policepardfaut1"/>
          <w:lang w:val="en-US"/>
        </w:rPr>
        <w:t>d’Histoire</w:t>
      </w:r>
      <w:proofErr w:type="spellEnd"/>
      <w:r>
        <w:rPr>
          <w:rStyle w:val="Policepardfaut1"/>
          <w:lang w:val="en-US"/>
        </w:rPr>
        <w:t xml:space="preserve"> </w:t>
      </w:r>
      <w:proofErr w:type="gramStart"/>
      <w:r>
        <w:rPr>
          <w:rStyle w:val="Policepardfaut1"/>
          <w:lang w:val="en-US"/>
        </w:rPr>
        <w:t>et</w:t>
      </w:r>
      <w:proofErr w:type="gramEnd"/>
      <w:r>
        <w:rPr>
          <w:rStyle w:val="Policepardfaut1"/>
          <w:lang w:val="en-US"/>
        </w:rPr>
        <w:t xml:space="preserve"> des Cultures de l’Alimentation) is </w:t>
      </w:r>
      <w:proofErr w:type="spellStart"/>
      <w:r>
        <w:rPr>
          <w:rStyle w:val="Policepardfaut1"/>
          <w:lang w:val="en-US"/>
        </w:rPr>
        <w:t>organi</w:t>
      </w:r>
      <w:proofErr w:type="spellEnd"/>
      <w:r>
        <w:rPr>
          <w:rStyle w:val="Policepardfaut1"/>
          <w:lang w:val="it-IT"/>
        </w:rPr>
        <w:t>z</w:t>
      </w:r>
      <w:proofErr w:type="spellStart"/>
      <w:r>
        <w:rPr>
          <w:rStyle w:val="Policepardfaut1"/>
          <w:lang w:val="en-US"/>
        </w:rPr>
        <w:t>ing</w:t>
      </w:r>
      <w:proofErr w:type="spellEnd"/>
      <w:r>
        <w:rPr>
          <w:rStyle w:val="Policepardfaut1"/>
          <w:lang w:val="en-US"/>
        </w:rPr>
        <w:t xml:space="preserve"> the third edition of its annual international conferences, to be held on Thursday 1 and Friday 2 June 2017 in Tours (France).</w:t>
      </w:r>
      <w:r>
        <w:t xml:space="preserve"> </w:t>
      </w:r>
      <w:r>
        <w:rPr>
          <w:rStyle w:val="Policepardfaut1"/>
          <w:lang w:val="en-US"/>
        </w:rPr>
        <w:t>The event falls within the scope of the continuation of initiatives carried out by the IEHCA for the past fifteen years through its editorial policy, its support for research and its efforts to facilitate networking opportunities among Food Studies researchers.</w:t>
      </w:r>
      <w:r>
        <w:t xml:space="preserve"> </w:t>
      </w:r>
    </w:p>
    <w:p w:rsidR="007836D8" w:rsidRDefault="004F7902">
      <w:pPr>
        <w:pStyle w:val="Body"/>
        <w:spacing w:after="160"/>
        <w:ind w:firstLine="0"/>
      </w:pPr>
      <w:r>
        <w:rPr>
          <w:rStyle w:val="Policepardfaut1"/>
          <w:lang w:val="en-US"/>
        </w:rPr>
        <w:t xml:space="preserve">The success of previous conferences, demonstrated by the participation of almost 150 researchers each year, has reinforced our desire to ensure it becomes an annual gathering and benchmark event, </w:t>
      </w:r>
      <w:proofErr w:type="spellStart"/>
      <w:r>
        <w:rPr>
          <w:rStyle w:val="Policepardfaut1"/>
          <w:lang w:val="en-US"/>
        </w:rPr>
        <w:t>organi</w:t>
      </w:r>
      <w:proofErr w:type="spellEnd"/>
      <w:r>
        <w:rPr>
          <w:rStyle w:val="Policepardfaut1"/>
          <w:lang w:val="it-IT"/>
        </w:rPr>
        <w:t>z</w:t>
      </w:r>
      <w:proofErr w:type="spellStart"/>
      <w:r>
        <w:rPr>
          <w:rStyle w:val="Policepardfaut1"/>
          <w:lang w:val="en-US"/>
        </w:rPr>
        <w:t>ed</w:t>
      </w:r>
      <w:proofErr w:type="spellEnd"/>
      <w:r>
        <w:rPr>
          <w:rStyle w:val="Policepardfaut1"/>
          <w:lang w:val="en-US"/>
        </w:rPr>
        <w:t xml:space="preserve"> in partnership with the Food Studies team (</w:t>
      </w:r>
      <w:proofErr w:type="spellStart"/>
      <w:r>
        <w:rPr>
          <w:rStyle w:val="Policepardfaut1"/>
          <w:lang w:val="en-US"/>
        </w:rPr>
        <w:t>L’Equipe</w:t>
      </w:r>
      <w:proofErr w:type="spellEnd"/>
      <w:r>
        <w:rPr>
          <w:rStyle w:val="Policepardfaut1"/>
          <w:lang w:val="en-US"/>
        </w:rPr>
        <w:t xml:space="preserve"> Alimentation - LEA) at François-Rabelais University in Tours.</w:t>
      </w:r>
      <w:r>
        <w:t xml:space="preserve"> </w:t>
      </w:r>
    </w:p>
    <w:p w:rsidR="007836D8" w:rsidRDefault="004F7902">
      <w:pPr>
        <w:pStyle w:val="Body"/>
        <w:spacing w:after="160"/>
        <w:ind w:firstLine="0"/>
      </w:pPr>
      <w:r>
        <w:rPr>
          <w:rStyle w:val="Policepardfaut1"/>
          <w:lang w:val="en-US"/>
        </w:rPr>
        <w:t xml:space="preserve">All proposals pertaining to Food Studies will be considered and all researchers are welcome (doctoral, post-doctoral, research lecturers, independent researchers, </w:t>
      </w:r>
      <w:proofErr w:type="spellStart"/>
      <w:r>
        <w:rPr>
          <w:rStyle w:val="Policepardfaut1"/>
          <w:lang w:val="en-US"/>
        </w:rPr>
        <w:t>etc</w:t>
      </w:r>
      <w:proofErr w:type="spellEnd"/>
      <w:r>
        <w:rPr>
          <w:rStyle w:val="Policepardfaut1"/>
          <w:lang w:val="en-US"/>
        </w:rPr>
        <w:t>).</w:t>
      </w:r>
      <w:r>
        <w:t xml:space="preserve"> </w:t>
      </w:r>
      <w:r>
        <w:rPr>
          <w:rStyle w:val="Policepardfaut1"/>
          <w:lang w:val="en-US"/>
        </w:rPr>
        <w:t xml:space="preserve"> In essence, the conference is multi- and cross-disciplinary, covering all historical periods.</w:t>
      </w:r>
      <w:r>
        <w:t xml:space="preserve"> </w:t>
      </w:r>
    </w:p>
    <w:p w:rsidR="007836D8" w:rsidRDefault="004F7902">
      <w:pPr>
        <w:pStyle w:val="Body"/>
        <w:spacing w:after="160"/>
        <w:ind w:firstLine="0"/>
      </w:pPr>
      <w:r>
        <w:rPr>
          <w:rStyle w:val="Policepardfaut1"/>
          <w:lang w:val="en-US"/>
        </w:rPr>
        <w:t xml:space="preserve">This </w:t>
      </w:r>
      <w:r>
        <w:rPr>
          <w:rStyle w:val="Policepardfaut1"/>
          <w:lang w:val="it-IT"/>
        </w:rPr>
        <w:t>announcement</w:t>
      </w:r>
      <w:r>
        <w:rPr>
          <w:rStyle w:val="Policepardfaut1"/>
          <w:lang w:val="en-US"/>
        </w:rPr>
        <w:t xml:space="preserve"> is first and foremost a call for sessions.</w:t>
      </w:r>
      <w:r>
        <w:t xml:space="preserve"> </w:t>
      </w:r>
      <w:r>
        <w:rPr>
          <w:rStyle w:val="Policepardfaut1"/>
          <w:lang w:val="en-US"/>
        </w:rPr>
        <w:t>Submissions to present thematic panels will therefore be reviewed and selected as a priority.</w:t>
      </w:r>
      <w:r>
        <w:t xml:space="preserve"> </w:t>
      </w:r>
      <w:r>
        <w:rPr>
          <w:rStyle w:val="Policepardfaut1"/>
          <w:lang w:val="en-US"/>
        </w:rPr>
        <w:t xml:space="preserve">Individual submissions </w:t>
      </w:r>
      <w:r>
        <w:rPr>
          <w:rStyle w:val="Policepardfaut1"/>
          <w:lang w:val="it-IT"/>
        </w:rPr>
        <w:t>may</w:t>
      </w:r>
      <w:r>
        <w:rPr>
          <w:rStyle w:val="Policepardfaut1"/>
          <w:lang w:val="en-US"/>
        </w:rPr>
        <w:t xml:space="preserve"> be evaluated in a second phase.</w:t>
      </w:r>
    </w:p>
    <w:p w:rsidR="007836D8" w:rsidRDefault="004F7902">
      <w:pPr>
        <w:pStyle w:val="Body"/>
        <w:spacing w:after="160"/>
        <w:ind w:firstLine="0"/>
      </w:pPr>
      <w:r>
        <w:rPr>
          <w:rStyle w:val="Policepardfaut1"/>
          <w:lang w:val="en-US"/>
        </w:rPr>
        <w:t xml:space="preserve">Sessions should comprise a moderator and </w:t>
      </w:r>
      <w:r>
        <w:rPr>
          <w:rStyle w:val="Policepardfaut1"/>
          <w:lang w:val="it-IT"/>
        </w:rPr>
        <w:t xml:space="preserve">two or </w:t>
      </w:r>
      <w:r>
        <w:rPr>
          <w:rStyle w:val="Policepardfaut1"/>
          <w:lang w:val="en-US"/>
        </w:rPr>
        <w:t>three speakers</w:t>
      </w:r>
      <w:r>
        <w:rPr>
          <w:rStyle w:val="Policepardfaut1"/>
          <w:lang w:val="it-IT"/>
        </w:rPr>
        <w:t xml:space="preserve"> and will last 90 minutes in all</w:t>
      </w:r>
      <w:r>
        <w:rPr>
          <w:rStyle w:val="Policepardfaut1"/>
          <w:lang w:val="en-US"/>
        </w:rPr>
        <w:t>.</w:t>
      </w:r>
    </w:p>
    <w:p w:rsidR="007836D8" w:rsidRDefault="004F7902">
      <w:pPr>
        <w:pStyle w:val="Body"/>
        <w:spacing w:after="160"/>
        <w:ind w:firstLine="0"/>
      </w:pPr>
      <w:r>
        <w:rPr>
          <w:rStyle w:val="Policepardfaut1"/>
          <w:lang w:val="en-US"/>
        </w:rPr>
        <w:t xml:space="preserve">Submissions should be in French or English and </w:t>
      </w:r>
      <w:r>
        <w:rPr>
          <w:rStyle w:val="Policepardfaut1"/>
          <w:b/>
          <w:bCs/>
          <w:u w:val="single"/>
          <w:lang w:val="en-US"/>
        </w:rPr>
        <w:t>take the form of a single PDF document</w:t>
      </w:r>
      <w:r>
        <w:rPr>
          <w:rStyle w:val="Policepardfaut1"/>
          <w:lang w:val="en-US"/>
        </w:rPr>
        <w:t>.</w:t>
      </w:r>
      <w:r>
        <w:rPr>
          <w:rStyle w:val="Policepardfaut1"/>
          <w:b/>
          <w:bCs/>
        </w:rPr>
        <w:t xml:space="preserve"> </w:t>
      </w:r>
      <w:r>
        <w:rPr>
          <w:rStyle w:val="Policepardfaut1"/>
          <w:lang w:val="en-US"/>
        </w:rPr>
        <w:t>They should include:</w:t>
      </w:r>
    </w:p>
    <w:p w:rsidR="007836D8" w:rsidRDefault="004F7902">
      <w:pPr>
        <w:pStyle w:val="Paragraphedeliste1"/>
        <w:numPr>
          <w:ilvl w:val="0"/>
          <w:numId w:val="2"/>
        </w:numPr>
        <w:spacing w:after="160"/>
        <w:rPr>
          <w:rStyle w:val="Policepardfaut1"/>
          <w:lang w:val="en-US"/>
        </w:rPr>
      </w:pPr>
      <w:r>
        <w:rPr>
          <w:rStyle w:val="Policepardfaut1"/>
          <w:lang w:val="en-US"/>
        </w:rPr>
        <w:t>A brief presentation of the session as it will appear in the final program:</w:t>
      </w:r>
    </w:p>
    <w:p w:rsidR="007836D8" w:rsidRDefault="004F7902">
      <w:pPr>
        <w:pStyle w:val="Paragraphedeliste1"/>
        <w:numPr>
          <w:ilvl w:val="1"/>
          <w:numId w:val="2"/>
        </w:numPr>
        <w:spacing w:after="160"/>
        <w:rPr>
          <w:rStyle w:val="Policepardfaut1"/>
          <w:lang w:val="en-US"/>
        </w:rPr>
      </w:pPr>
      <w:r>
        <w:rPr>
          <w:rStyle w:val="Policepardfaut1"/>
          <w:lang w:val="en-US"/>
        </w:rPr>
        <w:t>Session title;</w:t>
      </w:r>
      <w:r>
        <w:rPr>
          <w:rStyle w:val="Policepardfaut1"/>
        </w:rPr>
        <w:t xml:space="preserve"> </w:t>
      </w:r>
    </w:p>
    <w:p w:rsidR="007836D8" w:rsidRDefault="004F7902">
      <w:pPr>
        <w:pStyle w:val="Paragraphedeliste1"/>
        <w:numPr>
          <w:ilvl w:val="1"/>
          <w:numId w:val="2"/>
        </w:numPr>
        <w:spacing w:after="160"/>
        <w:rPr>
          <w:rStyle w:val="Policepardfaut1"/>
          <w:lang w:val="en-US"/>
        </w:rPr>
      </w:pPr>
      <w:r>
        <w:rPr>
          <w:rStyle w:val="Policepardfaut1"/>
          <w:lang w:val="en-US"/>
        </w:rPr>
        <w:lastRenderedPageBreak/>
        <w:t xml:space="preserve">Name of </w:t>
      </w:r>
      <w:proofErr w:type="spellStart"/>
      <w:r>
        <w:rPr>
          <w:rStyle w:val="Policepardfaut1"/>
          <w:lang w:val="en-US"/>
        </w:rPr>
        <w:t>organi</w:t>
      </w:r>
      <w:proofErr w:type="spellEnd"/>
      <w:r>
        <w:rPr>
          <w:rStyle w:val="Policepardfaut1"/>
          <w:lang w:val="it-IT"/>
        </w:rPr>
        <w:t>z</w:t>
      </w:r>
      <w:proofErr w:type="spellStart"/>
      <w:r>
        <w:rPr>
          <w:rStyle w:val="Policepardfaut1"/>
          <w:lang w:val="en-US"/>
        </w:rPr>
        <w:t>er</w:t>
      </w:r>
      <w:proofErr w:type="spellEnd"/>
      <w:r>
        <w:rPr>
          <w:rStyle w:val="Policepardfaut1"/>
          <w:lang w:val="en-US"/>
        </w:rPr>
        <w:t>, their institution and the country in which it is located;</w:t>
      </w:r>
      <w:r>
        <w:rPr>
          <w:rStyle w:val="Policepardfaut1"/>
        </w:rPr>
        <w:t xml:space="preserve"> </w:t>
      </w:r>
    </w:p>
    <w:p w:rsidR="007836D8" w:rsidRDefault="004F7902">
      <w:pPr>
        <w:pStyle w:val="Paragraphedeliste1"/>
        <w:numPr>
          <w:ilvl w:val="1"/>
          <w:numId w:val="2"/>
        </w:numPr>
        <w:spacing w:after="160"/>
        <w:rPr>
          <w:rStyle w:val="Policepardfaut1"/>
          <w:lang w:val="en-US"/>
        </w:rPr>
      </w:pPr>
      <w:r>
        <w:rPr>
          <w:rStyle w:val="Policepardfaut1"/>
          <w:lang w:val="en-US"/>
        </w:rPr>
        <w:t>Name of moderator, if different, their institution and the country in which it is located;</w:t>
      </w:r>
      <w:r>
        <w:rPr>
          <w:rStyle w:val="Policepardfaut1"/>
        </w:rPr>
        <w:t xml:space="preserve"> </w:t>
      </w:r>
    </w:p>
    <w:p w:rsidR="007836D8" w:rsidRDefault="004F7902">
      <w:pPr>
        <w:pStyle w:val="Paragraphedeliste1"/>
        <w:numPr>
          <w:ilvl w:val="1"/>
          <w:numId w:val="2"/>
        </w:numPr>
        <w:spacing w:after="160"/>
        <w:rPr>
          <w:rStyle w:val="Policepardfaut1"/>
          <w:lang w:val="en-US"/>
        </w:rPr>
      </w:pPr>
      <w:r>
        <w:rPr>
          <w:rStyle w:val="Policepardfaut1"/>
          <w:lang w:val="en-US"/>
        </w:rPr>
        <w:t>Names of participants, their institutions and the country in which they are located;</w:t>
      </w:r>
      <w:r>
        <w:rPr>
          <w:rStyle w:val="Policepardfaut1"/>
        </w:rPr>
        <w:t xml:space="preserve"> </w:t>
      </w:r>
    </w:p>
    <w:p w:rsidR="007836D8" w:rsidRDefault="004F7902">
      <w:pPr>
        <w:pStyle w:val="Paragraphedeliste1"/>
        <w:numPr>
          <w:ilvl w:val="1"/>
          <w:numId w:val="2"/>
        </w:numPr>
        <w:spacing w:after="160"/>
        <w:rPr>
          <w:rStyle w:val="Policepardfaut1"/>
          <w:lang w:val="en-US"/>
        </w:rPr>
      </w:pPr>
      <w:r>
        <w:rPr>
          <w:rStyle w:val="Policepardfaut1"/>
          <w:lang w:val="en-US"/>
        </w:rPr>
        <w:t>Title of papers;</w:t>
      </w:r>
    </w:p>
    <w:p w:rsidR="007836D8" w:rsidRDefault="004F7902">
      <w:pPr>
        <w:pStyle w:val="Paragraphedeliste1"/>
        <w:numPr>
          <w:ilvl w:val="1"/>
          <w:numId w:val="2"/>
        </w:numPr>
        <w:spacing w:after="160"/>
        <w:rPr>
          <w:rStyle w:val="Policepardfaut1"/>
          <w:lang w:val="en-US"/>
        </w:rPr>
      </w:pPr>
      <w:r>
        <w:rPr>
          <w:rStyle w:val="Policepardfaut1"/>
          <w:lang w:val="en-US"/>
        </w:rPr>
        <w:t>Independent researchers should indicate this status.</w:t>
      </w:r>
    </w:p>
    <w:p w:rsidR="007836D8" w:rsidRDefault="004F7902">
      <w:pPr>
        <w:pStyle w:val="Paragraphedeliste1"/>
        <w:numPr>
          <w:ilvl w:val="0"/>
          <w:numId w:val="2"/>
        </w:numPr>
        <w:spacing w:after="160"/>
        <w:rPr>
          <w:rStyle w:val="Policepardfaut1"/>
          <w:lang w:val="en-US"/>
        </w:rPr>
      </w:pPr>
      <w:r>
        <w:rPr>
          <w:rStyle w:val="Policepardfaut1"/>
          <w:lang w:val="en-US"/>
        </w:rPr>
        <w:t>A short CV (250 words) for each participant</w:t>
      </w:r>
    </w:p>
    <w:p w:rsidR="007836D8" w:rsidRDefault="004F7902">
      <w:pPr>
        <w:pStyle w:val="Paragraphedeliste1"/>
        <w:numPr>
          <w:ilvl w:val="0"/>
          <w:numId w:val="2"/>
        </w:numPr>
        <w:spacing w:after="160"/>
        <w:rPr>
          <w:rStyle w:val="Policepardfaut1"/>
          <w:lang w:val="en-US"/>
        </w:rPr>
      </w:pPr>
      <w:r>
        <w:rPr>
          <w:rStyle w:val="Policepardfaut1"/>
          <w:lang w:val="en-US"/>
        </w:rPr>
        <w:t>Email address and mobile telephone number for each participant</w:t>
      </w:r>
    </w:p>
    <w:p w:rsidR="007836D8" w:rsidRDefault="004F7902">
      <w:pPr>
        <w:pStyle w:val="Paragraphedeliste1"/>
        <w:numPr>
          <w:ilvl w:val="0"/>
          <w:numId w:val="2"/>
        </w:numPr>
        <w:spacing w:after="160"/>
        <w:rPr>
          <w:rStyle w:val="Policepardfaut1"/>
          <w:lang w:val="en-US"/>
        </w:rPr>
      </w:pPr>
      <w:r>
        <w:rPr>
          <w:rStyle w:val="Policepardfaut1"/>
          <w:lang w:val="en-US"/>
        </w:rPr>
        <w:t>Contact details for each participant</w:t>
      </w:r>
    </w:p>
    <w:p w:rsidR="007836D8" w:rsidRDefault="004F7902">
      <w:pPr>
        <w:pStyle w:val="Paragraphedeliste1"/>
        <w:numPr>
          <w:ilvl w:val="0"/>
          <w:numId w:val="2"/>
        </w:numPr>
        <w:spacing w:after="160"/>
        <w:rPr>
          <w:rStyle w:val="Policepardfaut1"/>
          <w:lang w:val="en-US"/>
        </w:rPr>
      </w:pPr>
      <w:r>
        <w:rPr>
          <w:rStyle w:val="Policepardfaut1"/>
          <w:lang w:val="en-US"/>
        </w:rPr>
        <w:t>A 250-word abstract per paper.</w:t>
      </w:r>
      <w:r>
        <w:rPr>
          <w:rStyle w:val="Policepardfaut1"/>
        </w:rPr>
        <w:t xml:space="preserve"> </w:t>
      </w:r>
    </w:p>
    <w:p w:rsidR="007836D8" w:rsidRDefault="004F7902">
      <w:pPr>
        <w:pStyle w:val="Paragraphedeliste1"/>
        <w:numPr>
          <w:ilvl w:val="0"/>
          <w:numId w:val="2"/>
        </w:numPr>
        <w:spacing w:after="160"/>
        <w:rPr>
          <w:rStyle w:val="Policepardfaut1"/>
          <w:lang w:val="en-US"/>
        </w:rPr>
      </w:pPr>
      <w:r>
        <w:rPr>
          <w:rStyle w:val="Policepardfaut1"/>
          <w:lang w:val="en-US"/>
        </w:rPr>
        <w:t>The researcher submitting the proposal can be the moderator.</w:t>
      </w:r>
      <w:r>
        <w:rPr>
          <w:rStyle w:val="Policepardfaut1"/>
        </w:rPr>
        <w:t xml:space="preserve"> </w:t>
      </w:r>
      <w:r>
        <w:rPr>
          <w:rStyle w:val="Policepardfaut1"/>
          <w:lang w:val="it-IT"/>
        </w:rPr>
        <w:t>However, i</w:t>
      </w:r>
      <w:r>
        <w:rPr>
          <w:rStyle w:val="Policepardfaut1"/>
          <w:lang w:val="en-US"/>
        </w:rPr>
        <w:t xml:space="preserve">f they are one of the speakers it is then their responsibility to find a moderator, failing which the </w:t>
      </w:r>
      <w:proofErr w:type="spellStart"/>
      <w:r>
        <w:rPr>
          <w:rStyle w:val="Policepardfaut1"/>
          <w:lang w:val="en-US"/>
        </w:rPr>
        <w:t>organi</w:t>
      </w:r>
      <w:proofErr w:type="spellEnd"/>
      <w:r>
        <w:rPr>
          <w:rStyle w:val="Policepardfaut1"/>
          <w:lang w:val="it-IT"/>
        </w:rPr>
        <w:t>z</w:t>
      </w:r>
      <w:proofErr w:type="spellStart"/>
      <w:r>
        <w:rPr>
          <w:rStyle w:val="Policepardfaut1"/>
          <w:lang w:val="en-US"/>
        </w:rPr>
        <w:t>ers</w:t>
      </w:r>
      <w:proofErr w:type="spellEnd"/>
      <w:r>
        <w:rPr>
          <w:rStyle w:val="Policepardfaut1"/>
          <w:lang w:val="en-US"/>
        </w:rPr>
        <w:t xml:space="preserve"> will designate one.</w:t>
      </w:r>
      <w:r>
        <w:rPr>
          <w:rStyle w:val="Policepardfaut1"/>
        </w:rPr>
        <w:t xml:space="preserve"> </w:t>
      </w:r>
    </w:p>
    <w:p w:rsidR="007836D8" w:rsidRDefault="007836D8">
      <w:pPr>
        <w:pStyle w:val="Body"/>
      </w:pPr>
    </w:p>
    <w:p w:rsidR="007836D8" w:rsidRDefault="004F7902">
      <w:pPr>
        <w:pStyle w:val="Body"/>
      </w:pPr>
      <w:r>
        <w:rPr>
          <w:rStyle w:val="Policepardfaut1"/>
          <w:lang w:val="en-US"/>
        </w:rPr>
        <w:t>Papers can be presented in English or French.</w:t>
      </w:r>
      <w:r>
        <w:t xml:space="preserve"> </w:t>
      </w:r>
    </w:p>
    <w:p w:rsidR="007836D8" w:rsidRDefault="007836D8">
      <w:pPr>
        <w:pStyle w:val="Body"/>
      </w:pPr>
    </w:p>
    <w:p w:rsidR="007836D8" w:rsidRDefault="004F7902">
      <w:pPr>
        <w:pStyle w:val="Body"/>
      </w:pPr>
      <w:r>
        <w:rPr>
          <w:rStyle w:val="Policepardfaut1"/>
          <w:lang w:val="en-US"/>
        </w:rPr>
        <w:t xml:space="preserve">The </w:t>
      </w:r>
      <w:r>
        <w:rPr>
          <w:rStyle w:val="Policepardfaut1"/>
          <w:lang w:val="it-IT"/>
        </w:rPr>
        <w:t xml:space="preserve">deadline </w:t>
      </w:r>
      <w:r>
        <w:rPr>
          <w:rStyle w:val="Policepardfaut1"/>
          <w:lang w:val="en-US"/>
        </w:rPr>
        <w:t>for submissions is 15 November 2016.</w:t>
      </w:r>
      <w:r>
        <w:t xml:space="preserve"> </w:t>
      </w:r>
    </w:p>
    <w:p w:rsidR="007836D8" w:rsidRDefault="004F7902">
      <w:pPr>
        <w:pStyle w:val="Body"/>
      </w:pPr>
      <w:r>
        <w:rPr>
          <w:rStyle w:val="Policepardfaut1"/>
          <w:lang w:val="en-US"/>
        </w:rPr>
        <w:t xml:space="preserve">Submissions should be sent to Loïc Bienassis and Allen </w:t>
      </w:r>
      <w:proofErr w:type="spellStart"/>
      <w:r>
        <w:rPr>
          <w:rStyle w:val="Policepardfaut1"/>
          <w:lang w:val="en-US"/>
        </w:rPr>
        <w:t>Grieco</w:t>
      </w:r>
      <w:proofErr w:type="spellEnd"/>
      <w:r>
        <w:rPr>
          <w:rStyle w:val="Policepardfaut1"/>
          <w:lang w:val="en-US"/>
        </w:rPr>
        <w:t>, who will also be able to answer any questions:</w:t>
      </w:r>
      <w:r>
        <w:t xml:space="preserve"> </w:t>
      </w:r>
      <w:hyperlink r:id="rId9" w:history="1">
        <w:r>
          <w:rPr>
            <w:rStyle w:val="Hyperlink0"/>
          </w:rPr>
          <w:t>loic.bienassis@iehca.eu</w:t>
        </w:r>
      </w:hyperlink>
      <w:r>
        <w:rPr>
          <w:rStyle w:val="Policepardfaut1"/>
          <w:lang w:val="en-US"/>
        </w:rPr>
        <w:t xml:space="preserve"> ; </w:t>
      </w:r>
      <w:hyperlink r:id="rId10" w:history="1">
        <w:r w:rsidR="00E45FD2" w:rsidRPr="00E45FD2">
          <w:rPr>
            <w:rStyle w:val="Hyperlink0"/>
          </w:rPr>
          <w:t>allengrieco@gmail.com</w:t>
        </w:r>
      </w:hyperlink>
      <w:r w:rsidRPr="00E45FD2">
        <w:rPr>
          <w:rStyle w:val="Hyperlink0"/>
        </w:rPr>
        <w:t xml:space="preserve"> </w:t>
      </w:r>
      <w:r>
        <w:rPr>
          <w:lang w:val="de-DE"/>
        </w:rPr>
        <w:t xml:space="preserve"> </w:t>
      </w:r>
    </w:p>
    <w:p w:rsidR="007836D8" w:rsidRDefault="007836D8">
      <w:pPr>
        <w:pStyle w:val="Body"/>
      </w:pPr>
    </w:p>
    <w:p w:rsidR="007836D8" w:rsidRDefault="004F7902">
      <w:pPr>
        <w:pStyle w:val="Body"/>
        <w:rPr>
          <w:rStyle w:val="Policepardfaut1"/>
        </w:rPr>
      </w:pPr>
      <w:r>
        <w:rPr>
          <w:rStyle w:val="Policepardfaut1"/>
          <w:lang w:val="en-US"/>
        </w:rPr>
        <w:t>Replies will be sent around 15 December 2016.</w:t>
      </w:r>
    </w:p>
    <w:p w:rsidR="007836D8" w:rsidRDefault="007836D8">
      <w:pPr>
        <w:pStyle w:val="Body"/>
      </w:pPr>
    </w:p>
    <w:p w:rsidR="007836D8" w:rsidRDefault="004F7902">
      <w:pPr>
        <w:pStyle w:val="Body"/>
        <w:rPr>
          <w:rStyle w:val="Policepardfaut1"/>
        </w:rPr>
      </w:pPr>
      <w:r>
        <w:rPr>
          <w:rStyle w:val="Policepardfaut1"/>
          <w:b/>
          <w:bCs/>
          <w:lang w:val="en-US"/>
        </w:rPr>
        <w:t>NB:</w:t>
      </w:r>
      <w:r>
        <w:rPr>
          <w:rStyle w:val="Policepardfaut1"/>
          <w:b/>
          <w:bCs/>
        </w:rPr>
        <w:t xml:space="preserve"> </w:t>
      </w:r>
      <w:r>
        <w:rPr>
          <w:rStyle w:val="Policepardfaut1"/>
          <w:b/>
          <w:bCs/>
          <w:lang w:val="en-US"/>
        </w:rPr>
        <w:t>Registration fee –</w:t>
      </w:r>
      <w:r>
        <w:rPr>
          <w:rStyle w:val="Policepardfaut1"/>
          <w:b/>
          <w:bCs/>
        </w:rPr>
        <w:t xml:space="preserve"> </w:t>
      </w:r>
      <w:r>
        <w:rPr>
          <w:rStyle w:val="Policepardfaut1"/>
          <w:b/>
          <w:bCs/>
          <w:lang w:val="en-US"/>
        </w:rPr>
        <w:t xml:space="preserve">25 euros for non-tenured </w:t>
      </w:r>
      <w:r>
        <w:rPr>
          <w:rStyle w:val="Policepardfaut1"/>
          <w:b/>
          <w:bCs/>
          <w:lang w:val="it-IT"/>
        </w:rPr>
        <w:t>candidates</w:t>
      </w:r>
      <w:r>
        <w:rPr>
          <w:rStyle w:val="Policepardfaut1"/>
          <w:b/>
          <w:bCs/>
          <w:lang w:val="en-US"/>
        </w:rPr>
        <w:t xml:space="preserve">/50 euros for tenured </w:t>
      </w:r>
      <w:r>
        <w:rPr>
          <w:rStyle w:val="Policepardfaut1"/>
          <w:b/>
          <w:bCs/>
          <w:lang w:val="it-IT"/>
        </w:rPr>
        <w:t>candidates</w:t>
      </w:r>
      <w:r>
        <w:rPr>
          <w:rStyle w:val="Policepardfaut1"/>
          <w:b/>
          <w:bCs/>
          <w:lang w:val="en-US"/>
        </w:rPr>
        <w:t xml:space="preserve">. </w:t>
      </w:r>
      <w:r>
        <w:rPr>
          <w:rStyle w:val="Policepardfaut1"/>
          <w:lang w:val="en-US"/>
        </w:rPr>
        <w:t xml:space="preserve">This </w:t>
      </w:r>
      <w:r>
        <w:rPr>
          <w:rStyle w:val="Policepardfaut1"/>
          <w:lang w:val="it-IT"/>
        </w:rPr>
        <w:t>fee</w:t>
      </w:r>
      <w:r>
        <w:rPr>
          <w:rStyle w:val="Policepardfaut1"/>
          <w:lang w:val="en-US"/>
        </w:rPr>
        <w:t xml:space="preserve"> includes attendance at a cocktail </w:t>
      </w:r>
      <w:r>
        <w:rPr>
          <w:rStyle w:val="Policepardfaut1"/>
          <w:lang w:val="it-IT"/>
        </w:rPr>
        <w:t xml:space="preserve">party held </w:t>
      </w:r>
      <w:r w:rsidR="003A351F">
        <w:rPr>
          <w:rStyle w:val="Policepardfaut1"/>
          <w:lang w:val="it-IT"/>
        </w:rPr>
        <w:t>in the evening</w:t>
      </w:r>
      <w:r>
        <w:rPr>
          <w:rStyle w:val="Policepardfaut1"/>
          <w:lang w:val="it-IT"/>
        </w:rPr>
        <w:t xml:space="preserve"> of the </w:t>
      </w:r>
      <w:r w:rsidR="003A351F">
        <w:rPr>
          <w:rStyle w:val="Policepardfaut1"/>
          <w:lang w:val="it-IT"/>
        </w:rPr>
        <w:t xml:space="preserve">first day of the </w:t>
      </w:r>
      <w:r>
        <w:rPr>
          <w:rStyle w:val="Policepardfaut1"/>
          <w:lang w:val="it-IT"/>
        </w:rPr>
        <w:t>conference</w:t>
      </w:r>
      <w:r>
        <w:rPr>
          <w:rStyle w:val="Policepardfaut1"/>
          <w:lang w:val="en-US"/>
        </w:rPr>
        <w:t>.</w:t>
      </w:r>
    </w:p>
    <w:p w:rsidR="007836D8" w:rsidRDefault="007836D8">
      <w:pPr>
        <w:pStyle w:val="Body"/>
        <w:rPr>
          <w:b/>
          <w:bCs/>
        </w:rPr>
      </w:pPr>
    </w:p>
    <w:p w:rsidR="007836D8" w:rsidRDefault="004F7902">
      <w:pPr>
        <w:pStyle w:val="Body"/>
      </w:pPr>
      <w:r>
        <w:rPr>
          <w:lang w:val="it-IT"/>
        </w:rPr>
        <w:t xml:space="preserve">Payment of the fee is due </w:t>
      </w:r>
      <w:r>
        <w:rPr>
          <w:rStyle w:val="Policepardfaut1"/>
          <w:lang w:val="en-US"/>
        </w:rPr>
        <w:t xml:space="preserve">once your submission has been accepted and </w:t>
      </w:r>
      <w:r>
        <w:rPr>
          <w:rStyle w:val="Policepardfaut1"/>
          <w:lang w:val="it-IT"/>
        </w:rPr>
        <w:t xml:space="preserve">before the publication of the programme. It </w:t>
      </w:r>
      <w:r>
        <w:rPr>
          <w:rStyle w:val="Policepardfaut1"/>
          <w:lang w:val="en-US"/>
        </w:rPr>
        <w:t>is no</w:t>
      </w:r>
      <w:r>
        <w:rPr>
          <w:rStyle w:val="Policepardfaut1"/>
          <w:lang w:val="it-IT"/>
        </w:rPr>
        <w:t xml:space="preserve">t </w:t>
      </w:r>
      <w:r>
        <w:rPr>
          <w:rStyle w:val="Policepardfaut1"/>
          <w:lang w:val="en-US"/>
        </w:rPr>
        <w:t>refundable in case of withdrawal.</w:t>
      </w:r>
    </w:p>
    <w:p w:rsidR="007836D8" w:rsidRDefault="007836D8">
      <w:pPr>
        <w:pStyle w:val="Body"/>
      </w:pPr>
    </w:p>
    <w:p w:rsidR="007836D8" w:rsidRDefault="004F7902">
      <w:pPr>
        <w:pStyle w:val="Body"/>
        <w:rPr>
          <w:rStyle w:val="Policepardfaut1"/>
          <w:b/>
          <w:bCs/>
          <w:lang w:val="en-US"/>
        </w:rPr>
      </w:pPr>
      <w:bookmarkStart w:id="0" w:name="WfNextSeg"/>
      <w:r>
        <w:rPr>
          <w:rStyle w:val="Policepardfaut1"/>
          <w:b/>
          <w:bCs/>
          <w:lang w:val="en-US"/>
        </w:rPr>
        <w:t>Please do not hesitate to pass this information on to colleagues who may be interested.</w:t>
      </w:r>
      <w:bookmarkEnd w:id="0"/>
    </w:p>
    <w:p w:rsidR="00D57F00" w:rsidRDefault="00D57F00">
      <w:pPr>
        <w:pStyle w:val="Body"/>
        <w:rPr>
          <w:rStyle w:val="Policepardfaut1"/>
          <w:b/>
          <w:bCs/>
          <w:lang w:val="en-US"/>
        </w:rPr>
      </w:pPr>
    </w:p>
    <w:p w:rsidR="00D57F00" w:rsidRDefault="00D57F00">
      <w:pPr>
        <w:pStyle w:val="Body"/>
        <w:rPr>
          <w:rStyle w:val="Policepardfaut1"/>
          <w:b/>
          <w:bCs/>
          <w:lang w:val="en-US"/>
        </w:rPr>
      </w:pPr>
    </w:p>
    <w:p w:rsidR="00D57F00" w:rsidRDefault="00D57F00">
      <w:pPr>
        <w:rPr>
          <w:rStyle w:val="Policepardfaut1"/>
          <w:rFonts w:cs="Arial Unicode MS"/>
          <w:b/>
          <w:bCs/>
          <w:color w:val="000000"/>
          <w:u w:color="000000"/>
          <w:lang w:eastAsia="fr-FR"/>
        </w:rPr>
      </w:pPr>
      <w:r>
        <w:rPr>
          <w:rStyle w:val="Policepardfaut1"/>
          <w:b/>
          <w:bCs/>
        </w:rPr>
        <w:br w:type="page"/>
      </w:r>
    </w:p>
    <w:tbl>
      <w:tblPr>
        <w:tblW w:w="9639" w:type="dxa"/>
        <w:tblCellMar>
          <w:left w:w="10" w:type="dxa"/>
          <w:right w:w="10" w:type="dxa"/>
        </w:tblCellMar>
        <w:tblLook w:val="04A0" w:firstRow="1" w:lastRow="0" w:firstColumn="1" w:lastColumn="0" w:noHBand="0" w:noVBand="1"/>
      </w:tblPr>
      <w:tblGrid>
        <w:gridCol w:w="3162"/>
        <w:gridCol w:w="2930"/>
        <w:gridCol w:w="3547"/>
      </w:tblGrid>
      <w:tr w:rsidR="00D57F00" w:rsidTr="006B7293">
        <w:tc>
          <w:tcPr>
            <w:tcW w:w="3162" w:type="dxa"/>
            <w:shd w:val="clear" w:color="auto" w:fill="auto"/>
            <w:tcMar>
              <w:top w:w="0" w:type="dxa"/>
              <w:left w:w="108" w:type="dxa"/>
              <w:bottom w:w="0" w:type="dxa"/>
              <w:right w:w="108" w:type="dxa"/>
            </w:tcMar>
          </w:tcPr>
          <w:p w:rsidR="00D57F00" w:rsidRDefault="00D57F00" w:rsidP="006B7293">
            <w:pPr>
              <w:spacing w:after="160"/>
              <w:jc w:val="center"/>
            </w:pPr>
            <w:r>
              <w:rPr>
                <w:rFonts w:ascii="Calibri" w:hAnsi="Calibri"/>
                <w:noProof/>
                <w:sz w:val="22"/>
                <w:szCs w:val="22"/>
                <w:lang w:val="fr-FR" w:eastAsia="fr-FR"/>
              </w:rPr>
              <w:lastRenderedPageBreak/>
              <w:drawing>
                <wp:inline distT="0" distB="0" distL="0" distR="0" wp14:anchorId="57F30EFC" wp14:editId="2292B017">
                  <wp:extent cx="1667554" cy="887123"/>
                  <wp:effectExtent l="0" t="0" r="8846" b="8227"/>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67554" cy="887123"/>
                          </a:xfrm>
                          <a:prstGeom prst="rect">
                            <a:avLst/>
                          </a:prstGeom>
                          <a:noFill/>
                          <a:ln>
                            <a:noFill/>
                            <a:prstDash/>
                          </a:ln>
                        </pic:spPr>
                      </pic:pic>
                    </a:graphicData>
                  </a:graphic>
                </wp:inline>
              </w:drawing>
            </w:r>
          </w:p>
        </w:tc>
        <w:tc>
          <w:tcPr>
            <w:tcW w:w="2930" w:type="dxa"/>
            <w:shd w:val="clear" w:color="auto" w:fill="auto"/>
            <w:tcMar>
              <w:top w:w="0" w:type="dxa"/>
              <w:left w:w="108" w:type="dxa"/>
              <w:bottom w:w="0" w:type="dxa"/>
              <w:right w:w="108" w:type="dxa"/>
            </w:tcMar>
          </w:tcPr>
          <w:p w:rsidR="00D57F00" w:rsidRDefault="00D57F00" w:rsidP="006B7293">
            <w:pPr>
              <w:spacing w:after="160"/>
              <w:jc w:val="center"/>
            </w:pPr>
            <w:r>
              <w:t xml:space="preserve">                                                                                                                        </w:t>
            </w:r>
          </w:p>
        </w:tc>
        <w:tc>
          <w:tcPr>
            <w:tcW w:w="3547" w:type="dxa"/>
            <w:shd w:val="clear" w:color="auto" w:fill="auto"/>
            <w:tcMar>
              <w:top w:w="0" w:type="dxa"/>
              <w:left w:w="108" w:type="dxa"/>
              <w:bottom w:w="0" w:type="dxa"/>
              <w:right w:w="108" w:type="dxa"/>
            </w:tcMar>
          </w:tcPr>
          <w:p w:rsidR="00D57F00" w:rsidRDefault="00D57F00" w:rsidP="006B7293">
            <w:pPr>
              <w:spacing w:after="160"/>
              <w:jc w:val="center"/>
            </w:pPr>
            <w:r>
              <w:t xml:space="preserve">  </w:t>
            </w:r>
            <w:r>
              <w:rPr>
                <w:rFonts w:ascii="Calibri" w:hAnsi="Calibri"/>
                <w:noProof/>
                <w:sz w:val="22"/>
                <w:szCs w:val="22"/>
                <w:lang w:val="fr-FR" w:eastAsia="fr-FR"/>
              </w:rPr>
              <w:drawing>
                <wp:inline distT="0" distB="0" distL="0" distR="0" wp14:anchorId="707A3453" wp14:editId="1B36496B">
                  <wp:extent cx="1005218" cy="1010814"/>
                  <wp:effectExtent l="0" t="0" r="4432"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5218" cy="1010814"/>
                          </a:xfrm>
                          <a:prstGeom prst="rect">
                            <a:avLst/>
                          </a:prstGeom>
                          <a:noFill/>
                          <a:ln>
                            <a:noFill/>
                            <a:prstDash/>
                          </a:ln>
                        </pic:spPr>
                      </pic:pic>
                    </a:graphicData>
                  </a:graphic>
                </wp:inline>
              </w:drawing>
            </w:r>
          </w:p>
        </w:tc>
      </w:tr>
    </w:tbl>
    <w:p w:rsidR="00D57F00" w:rsidRDefault="00D57F00" w:rsidP="00D57F00">
      <w:pPr>
        <w:pStyle w:val="Titre1"/>
        <w:rPr>
          <w:rFonts w:ascii="Verdana" w:hAnsi="Verdana"/>
          <w:sz w:val="44"/>
          <w:szCs w:val="44"/>
        </w:rPr>
      </w:pPr>
    </w:p>
    <w:p w:rsidR="00D57F00" w:rsidRDefault="00D57F00" w:rsidP="00D57F00">
      <w:pPr>
        <w:pStyle w:val="Titre1"/>
        <w:rPr>
          <w:rFonts w:ascii="Verdana" w:hAnsi="Verdana"/>
          <w:sz w:val="44"/>
          <w:szCs w:val="44"/>
        </w:rPr>
      </w:pPr>
      <w:r>
        <w:rPr>
          <w:rFonts w:ascii="Verdana" w:hAnsi="Verdana"/>
          <w:sz w:val="44"/>
          <w:szCs w:val="44"/>
        </w:rPr>
        <w:t>Appel à sessions</w:t>
      </w:r>
    </w:p>
    <w:p w:rsidR="00D57F00" w:rsidRDefault="00D57F00" w:rsidP="00D57F00">
      <w:pPr>
        <w:pStyle w:val="Titre1"/>
      </w:pPr>
      <w:r>
        <w:rPr>
          <w:rFonts w:ascii="Verdana" w:hAnsi="Verdana"/>
          <w:sz w:val="44"/>
          <w:szCs w:val="44"/>
        </w:rPr>
        <w:t xml:space="preserve">/ </w:t>
      </w:r>
    </w:p>
    <w:p w:rsidR="00D57F00" w:rsidRDefault="00D57F00" w:rsidP="00D57F00">
      <w:pPr>
        <w:pStyle w:val="Titre1"/>
        <w:rPr>
          <w:rFonts w:ascii="Verdana" w:hAnsi="Verdana"/>
          <w:sz w:val="44"/>
          <w:szCs w:val="44"/>
        </w:rPr>
      </w:pPr>
      <w:r>
        <w:rPr>
          <w:rFonts w:ascii="Verdana" w:hAnsi="Verdana"/>
          <w:sz w:val="44"/>
          <w:szCs w:val="44"/>
        </w:rPr>
        <w:t>Troisième Conférence Internationale d’Histoire et des Cultures de l’Alimentation</w:t>
      </w:r>
    </w:p>
    <w:p w:rsidR="00D57F00" w:rsidRDefault="00D57F00" w:rsidP="00D57F00">
      <w:pPr>
        <w:pStyle w:val="Titre1"/>
      </w:pPr>
      <w:r>
        <w:rPr>
          <w:rFonts w:ascii="Verdana" w:hAnsi="Verdana"/>
          <w:sz w:val="32"/>
          <w:szCs w:val="32"/>
        </w:rPr>
        <w:t>1</w:t>
      </w:r>
      <w:r>
        <w:rPr>
          <w:rFonts w:ascii="Verdana" w:hAnsi="Verdana"/>
          <w:sz w:val="32"/>
          <w:szCs w:val="32"/>
          <w:vertAlign w:val="superscript"/>
        </w:rPr>
        <w:t>er</w:t>
      </w:r>
      <w:r>
        <w:rPr>
          <w:rFonts w:ascii="Verdana" w:hAnsi="Verdana"/>
          <w:sz w:val="32"/>
          <w:szCs w:val="32"/>
        </w:rPr>
        <w:t>-2 juin 2017 – Tours (France)</w:t>
      </w:r>
    </w:p>
    <w:p w:rsidR="00D57F00" w:rsidRDefault="00D57F00" w:rsidP="00D57F00"/>
    <w:p w:rsidR="00D57F00" w:rsidRDefault="00D57F00" w:rsidP="00D57F00">
      <w:pPr>
        <w:spacing w:after="160"/>
      </w:pPr>
      <w:r>
        <w:t xml:space="preserve">Nous </w:t>
      </w:r>
      <w:proofErr w:type="spellStart"/>
      <w:r>
        <w:t>avons</w:t>
      </w:r>
      <w:proofErr w:type="spellEnd"/>
      <w:r>
        <w:t xml:space="preserve"> le </w:t>
      </w:r>
      <w:proofErr w:type="spellStart"/>
      <w:r>
        <w:t>plaisir</w:t>
      </w:r>
      <w:proofErr w:type="spellEnd"/>
      <w:r>
        <w:t xml:space="preserve"> de </w:t>
      </w:r>
      <w:proofErr w:type="spellStart"/>
      <w:r>
        <w:t>vous</w:t>
      </w:r>
      <w:proofErr w:type="spellEnd"/>
      <w:r>
        <w:t xml:space="preserve"> </w:t>
      </w:r>
      <w:proofErr w:type="spellStart"/>
      <w:r>
        <w:t>annoncer</w:t>
      </w:r>
      <w:proofErr w:type="spellEnd"/>
      <w:r>
        <w:t xml:space="preserve"> que </w:t>
      </w:r>
      <w:proofErr w:type="spellStart"/>
      <w:r>
        <w:t>l’Institut</w:t>
      </w:r>
      <w:proofErr w:type="spellEnd"/>
      <w:r>
        <w:t xml:space="preserve"> </w:t>
      </w:r>
      <w:proofErr w:type="spellStart"/>
      <w:r>
        <w:t>Européen</w:t>
      </w:r>
      <w:proofErr w:type="spellEnd"/>
      <w:r>
        <w:t xml:space="preserve"> </w:t>
      </w:r>
      <w:proofErr w:type="spellStart"/>
      <w:r>
        <w:t>d’Histoire</w:t>
      </w:r>
      <w:proofErr w:type="spellEnd"/>
      <w:r>
        <w:t xml:space="preserve"> et des Cultures de l’Alimentation (IEHCA) </w:t>
      </w:r>
      <w:proofErr w:type="spellStart"/>
      <w:r>
        <w:t>organisera</w:t>
      </w:r>
      <w:proofErr w:type="spellEnd"/>
      <w:r>
        <w:t xml:space="preserve"> les </w:t>
      </w:r>
      <w:proofErr w:type="spellStart"/>
      <w:r>
        <w:t>jeudi</w:t>
      </w:r>
      <w:proofErr w:type="spellEnd"/>
      <w:r>
        <w:t xml:space="preserve"> 1</w:t>
      </w:r>
      <w:r>
        <w:rPr>
          <w:vertAlign w:val="superscript"/>
        </w:rPr>
        <w:t>er</w:t>
      </w:r>
      <w:r>
        <w:t xml:space="preserve"> et </w:t>
      </w:r>
      <w:proofErr w:type="spellStart"/>
      <w:r>
        <w:t>vendredi</w:t>
      </w:r>
      <w:proofErr w:type="spellEnd"/>
      <w:r>
        <w:t xml:space="preserve"> 2 </w:t>
      </w:r>
      <w:proofErr w:type="spellStart"/>
      <w:r>
        <w:t>juin</w:t>
      </w:r>
      <w:proofErr w:type="spellEnd"/>
      <w:r>
        <w:t xml:space="preserve"> 2017 à Tours (France) la </w:t>
      </w:r>
      <w:proofErr w:type="spellStart"/>
      <w:r>
        <w:t>troisième</w:t>
      </w:r>
      <w:proofErr w:type="spellEnd"/>
      <w:r>
        <w:t xml:space="preserve"> </w:t>
      </w:r>
      <w:proofErr w:type="spellStart"/>
      <w:r>
        <w:t>édition</w:t>
      </w:r>
      <w:proofErr w:type="spellEnd"/>
      <w:r>
        <w:t xml:space="preserve"> de </w:t>
      </w:r>
      <w:proofErr w:type="spellStart"/>
      <w:r>
        <w:t>sa</w:t>
      </w:r>
      <w:proofErr w:type="spellEnd"/>
      <w:r>
        <w:t xml:space="preserve"> </w:t>
      </w:r>
      <w:proofErr w:type="spellStart"/>
      <w:r>
        <w:t>Conférence</w:t>
      </w:r>
      <w:proofErr w:type="spellEnd"/>
      <w:r>
        <w:t xml:space="preserve"> </w:t>
      </w:r>
      <w:proofErr w:type="spellStart"/>
      <w:r>
        <w:t>Internationale</w:t>
      </w:r>
      <w:proofErr w:type="spellEnd"/>
      <w:r>
        <w:t xml:space="preserve">. </w:t>
      </w:r>
      <w:proofErr w:type="spellStart"/>
      <w:r>
        <w:t>Cette</w:t>
      </w:r>
      <w:proofErr w:type="spellEnd"/>
      <w:r>
        <w:t xml:space="preserve"> manifestation </w:t>
      </w:r>
      <w:proofErr w:type="spellStart"/>
      <w:r>
        <w:t>s’inscrit</w:t>
      </w:r>
      <w:proofErr w:type="spellEnd"/>
      <w:r>
        <w:t xml:space="preserve"> </w:t>
      </w:r>
      <w:proofErr w:type="spellStart"/>
      <w:r>
        <w:t>dans</w:t>
      </w:r>
      <w:proofErr w:type="spellEnd"/>
      <w:r>
        <w:t xml:space="preserve"> le </w:t>
      </w:r>
      <w:proofErr w:type="spellStart"/>
      <w:r>
        <w:t>prolongement</w:t>
      </w:r>
      <w:proofErr w:type="spellEnd"/>
      <w:r>
        <w:t xml:space="preserve"> des actions que </w:t>
      </w:r>
      <w:proofErr w:type="spellStart"/>
      <w:r>
        <w:t>mène</w:t>
      </w:r>
      <w:proofErr w:type="spellEnd"/>
      <w:r>
        <w:t xml:space="preserve"> </w:t>
      </w:r>
      <w:proofErr w:type="spellStart"/>
      <w:r>
        <w:t>l’IEHCA</w:t>
      </w:r>
      <w:proofErr w:type="spellEnd"/>
      <w:r>
        <w:t xml:space="preserve"> </w:t>
      </w:r>
      <w:proofErr w:type="spellStart"/>
      <w:r>
        <w:t>depuis</w:t>
      </w:r>
      <w:proofErr w:type="spellEnd"/>
      <w:r>
        <w:t xml:space="preserve"> </w:t>
      </w:r>
      <w:proofErr w:type="spellStart"/>
      <w:r>
        <w:t>quinze</w:t>
      </w:r>
      <w:proofErr w:type="spellEnd"/>
      <w:r>
        <w:t xml:space="preserve"> </w:t>
      </w:r>
      <w:proofErr w:type="spellStart"/>
      <w:r>
        <w:t>ans</w:t>
      </w:r>
      <w:proofErr w:type="spellEnd"/>
      <w:r>
        <w:t xml:space="preserve"> à </w:t>
      </w:r>
      <w:proofErr w:type="gramStart"/>
      <w:r>
        <w:t>travers</w:t>
      </w:r>
      <w:proofErr w:type="gramEnd"/>
      <w:r>
        <w:t xml:space="preserve"> </w:t>
      </w:r>
      <w:proofErr w:type="spellStart"/>
      <w:r>
        <w:t>sa</w:t>
      </w:r>
      <w:proofErr w:type="spellEnd"/>
      <w:r>
        <w:t xml:space="preserve"> </w:t>
      </w:r>
      <w:proofErr w:type="spellStart"/>
      <w:r>
        <w:t>politique</w:t>
      </w:r>
      <w:proofErr w:type="spellEnd"/>
      <w:r>
        <w:t xml:space="preserve"> </w:t>
      </w:r>
      <w:proofErr w:type="spellStart"/>
      <w:r>
        <w:t>éditoriale</w:t>
      </w:r>
      <w:proofErr w:type="spellEnd"/>
      <w:r>
        <w:t xml:space="preserve">, son </w:t>
      </w:r>
      <w:proofErr w:type="spellStart"/>
      <w:r>
        <w:t>soutien</w:t>
      </w:r>
      <w:proofErr w:type="spellEnd"/>
      <w:r>
        <w:t xml:space="preserve"> à la recherche et son travail de </w:t>
      </w:r>
      <w:proofErr w:type="spellStart"/>
      <w:r>
        <w:t>mise</w:t>
      </w:r>
      <w:proofErr w:type="spellEnd"/>
      <w:r>
        <w:t xml:space="preserve"> en </w:t>
      </w:r>
      <w:proofErr w:type="spellStart"/>
      <w:r>
        <w:t>réseau</w:t>
      </w:r>
      <w:proofErr w:type="spellEnd"/>
      <w:r>
        <w:t xml:space="preserve"> des </w:t>
      </w:r>
      <w:proofErr w:type="spellStart"/>
      <w:r>
        <w:t>chercheurs</w:t>
      </w:r>
      <w:proofErr w:type="spellEnd"/>
      <w:r>
        <w:t xml:space="preserve"> en </w:t>
      </w:r>
      <w:r>
        <w:rPr>
          <w:i/>
        </w:rPr>
        <w:t>Food Studies</w:t>
      </w:r>
      <w:r>
        <w:t xml:space="preserve">. </w:t>
      </w:r>
    </w:p>
    <w:p w:rsidR="00D57F00" w:rsidRDefault="00D57F00" w:rsidP="00D57F00">
      <w:pPr>
        <w:spacing w:after="160"/>
      </w:pPr>
      <w:r>
        <w:t xml:space="preserve">Le </w:t>
      </w:r>
      <w:proofErr w:type="spellStart"/>
      <w:r>
        <w:t>succès</w:t>
      </w:r>
      <w:proofErr w:type="spellEnd"/>
      <w:r>
        <w:t xml:space="preserve"> des </w:t>
      </w:r>
      <w:proofErr w:type="spellStart"/>
      <w:r>
        <w:t>années</w:t>
      </w:r>
      <w:proofErr w:type="spellEnd"/>
      <w:r>
        <w:t xml:space="preserve"> </w:t>
      </w:r>
      <w:proofErr w:type="spellStart"/>
      <w:r>
        <w:t>précédentes</w:t>
      </w:r>
      <w:proofErr w:type="spellEnd"/>
      <w:r>
        <w:t xml:space="preserve"> qui </w:t>
      </w:r>
      <w:proofErr w:type="spellStart"/>
      <w:r>
        <w:t>ont</w:t>
      </w:r>
      <w:proofErr w:type="spellEnd"/>
      <w:r>
        <w:t xml:space="preserve"> </w:t>
      </w:r>
      <w:proofErr w:type="spellStart"/>
      <w:r>
        <w:t>chacune</w:t>
      </w:r>
      <w:proofErr w:type="spellEnd"/>
      <w:r>
        <w:t xml:space="preserve"> </w:t>
      </w:r>
      <w:proofErr w:type="spellStart"/>
      <w:r>
        <w:t>réuni</w:t>
      </w:r>
      <w:proofErr w:type="spellEnd"/>
      <w:r>
        <w:t xml:space="preserve"> </w:t>
      </w:r>
      <w:proofErr w:type="spellStart"/>
      <w:r>
        <w:t>près</w:t>
      </w:r>
      <w:proofErr w:type="spellEnd"/>
      <w:r>
        <w:t xml:space="preserve"> de 150 </w:t>
      </w:r>
      <w:proofErr w:type="spellStart"/>
      <w:r>
        <w:t>chercheurs</w:t>
      </w:r>
      <w:proofErr w:type="spellEnd"/>
      <w:r>
        <w:t xml:space="preserve"> nous a </w:t>
      </w:r>
      <w:proofErr w:type="spellStart"/>
      <w:r>
        <w:t>conforté</w:t>
      </w:r>
      <w:proofErr w:type="spellEnd"/>
      <w:r>
        <w:t xml:space="preserve"> </w:t>
      </w:r>
      <w:proofErr w:type="spellStart"/>
      <w:r>
        <w:t>dans</w:t>
      </w:r>
      <w:proofErr w:type="spellEnd"/>
      <w:r>
        <w:t xml:space="preserve"> </w:t>
      </w:r>
      <w:proofErr w:type="spellStart"/>
      <w:r>
        <w:t>notre</w:t>
      </w:r>
      <w:proofErr w:type="spellEnd"/>
      <w:r>
        <w:t xml:space="preserve"> </w:t>
      </w:r>
      <w:proofErr w:type="spellStart"/>
      <w:r>
        <w:t>volonté</w:t>
      </w:r>
      <w:proofErr w:type="spellEnd"/>
      <w:r>
        <w:t xml:space="preserve"> de </w:t>
      </w:r>
      <w:proofErr w:type="spellStart"/>
      <w:r>
        <w:t>pérenniser</w:t>
      </w:r>
      <w:proofErr w:type="spellEnd"/>
      <w:r>
        <w:t xml:space="preserve"> </w:t>
      </w:r>
      <w:proofErr w:type="spellStart"/>
      <w:r>
        <w:t>cette</w:t>
      </w:r>
      <w:proofErr w:type="spellEnd"/>
      <w:r>
        <w:t xml:space="preserve"> manifestation et </w:t>
      </w:r>
      <w:proofErr w:type="spellStart"/>
      <w:r>
        <w:t>d’en</w:t>
      </w:r>
      <w:proofErr w:type="spellEnd"/>
      <w:r>
        <w:t xml:space="preserve"> faire un </w:t>
      </w:r>
      <w:proofErr w:type="spellStart"/>
      <w:r>
        <w:t>rendez-vous</w:t>
      </w:r>
      <w:proofErr w:type="spellEnd"/>
      <w:r>
        <w:t xml:space="preserve"> de </w:t>
      </w:r>
      <w:proofErr w:type="spellStart"/>
      <w:r>
        <w:t>référence</w:t>
      </w:r>
      <w:proofErr w:type="spellEnd"/>
      <w:r>
        <w:t xml:space="preserve">, </w:t>
      </w:r>
      <w:proofErr w:type="spellStart"/>
      <w:r>
        <w:t>organisé</w:t>
      </w:r>
      <w:proofErr w:type="spellEnd"/>
      <w:r>
        <w:t xml:space="preserve"> en </w:t>
      </w:r>
      <w:proofErr w:type="spellStart"/>
      <w:r>
        <w:t>partenariat</w:t>
      </w:r>
      <w:proofErr w:type="spellEnd"/>
      <w:r>
        <w:t xml:space="preserve"> avec </w:t>
      </w:r>
      <w:proofErr w:type="spellStart"/>
      <w:r>
        <w:t>l’Equipe</w:t>
      </w:r>
      <w:proofErr w:type="spellEnd"/>
      <w:r>
        <w:t xml:space="preserve"> Alimentation de l’université François-Rabelais de Tours (LÉA).</w:t>
      </w:r>
    </w:p>
    <w:p w:rsidR="00D57F00" w:rsidRDefault="00D57F00" w:rsidP="00D57F00">
      <w:pPr>
        <w:spacing w:after="160"/>
      </w:pPr>
      <w:proofErr w:type="spellStart"/>
      <w:r>
        <w:t>Toutes</w:t>
      </w:r>
      <w:proofErr w:type="spellEnd"/>
      <w:r>
        <w:t xml:space="preserve"> les propositions relevant des </w:t>
      </w:r>
      <w:r>
        <w:rPr>
          <w:i/>
        </w:rPr>
        <w:t>Food Studies</w:t>
      </w:r>
      <w:r>
        <w:t xml:space="preserve"> </w:t>
      </w:r>
      <w:proofErr w:type="gramStart"/>
      <w:r>
        <w:t>et</w:t>
      </w:r>
      <w:proofErr w:type="gramEnd"/>
      <w:r>
        <w:t xml:space="preserve"> </w:t>
      </w:r>
      <w:proofErr w:type="spellStart"/>
      <w:r>
        <w:t>tous</w:t>
      </w:r>
      <w:proofErr w:type="spellEnd"/>
      <w:r>
        <w:t xml:space="preserve"> les </w:t>
      </w:r>
      <w:proofErr w:type="spellStart"/>
      <w:r>
        <w:t>chercheurs</w:t>
      </w:r>
      <w:proofErr w:type="spellEnd"/>
      <w:r>
        <w:t xml:space="preserve"> </w:t>
      </w:r>
      <w:proofErr w:type="spellStart"/>
      <w:r>
        <w:t>seront</w:t>
      </w:r>
      <w:proofErr w:type="spellEnd"/>
      <w:r>
        <w:t xml:space="preserve"> les </w:t>
      </w:r>
      <w:proofErr w:type="spellStart"/>
      <w:r>
        <w:t>bienvenus</w:t>
      </w:r>
      <w:proofErr w:type="spellEnd"/>
      <w:r>
        <w:t xml:space="preserve"> (</w:t>
      </w:r>
      <w:proofErr w:type="spellStart"/>
      <w:r>
        <w:t>doctorants</w:t>
      </w:r>
      <w:proofErr w:type="spellEnd"/>
      <w:r>
        <w:t>, post-</w:t>
      </w:r>
      <w:proofErr w:type="spellStart"/>
      <w:r>
        <w:t>doctorants</w:t>
      </w:r>
      <w:proofErr w:type="spellEnd"/>
      <w:r>
        <w:t xml:space="preserve">, </w:t>
      </w:r>
      <w:proofErr w:type="spellStart"/>
      <w:r>
        <w:t>enseignants-chercheurs</w:t>
      </w:r>
      <w:proofErr w:type="spellEnd"/>
      <w:r>
        <w:t xml:space="preserve">, </w:t>
      </w:r>
      <w:proofErr w:type="spellStart"/>
      <w:r>
        <w:t>chercheurs</w:t>
      </w:r>
      <w:proofErr w:type="spellEnd"/>
      <w:r>
        <w:t xml:space="preserve"> </w:t>
      </w:r>
      <w:proofErr w:type="spellStart"/>
      <w:r>
        <w:t>indépendants</w:t>
      </w:r>
      <w:proofErr w:type="spellEnd"/>
      <w:r>
        <w:t xml:space="preserve">...). Ce symposium </w:t>
      </w:r>
      <w:proofErr w:type="spellStart"/>
      <w:proofErr w:type="gramStart"/>
      <w:r>
        <w:t>est</w:t>
      </w:r>
      <w:proofErr w:type="spellEnd"/>
      <w:proofErr w:type="gramEnd"/>
      <w:r>
        <w:t xml:space="preserve"> par essence </w:t>
      </w:r>
      <w:proofErr w:type="spellStart"/>
      <w:r>
        <w:t>pluri</w:t>
      </w:r>
      <w:proofErr w:type="spellEnd"/>
      <w:r>
        <w:t xml:space="preserve">- et </w:t>
      </w:r>
      <w:proofErr w:type="spellStart"/>
      <w:r>
        <w:t>transdisciplinaire</w:t>
      </w:r>
      <w:proofErr w:type="spellEnd"/>
      <w:r>
        <w:t xml:space="preserve"> et </w:t>
      </w:r>
      <w:proofErr w:type="spellStart"/>
      <w:r>
        <w:t>couvrira</w:t>
      </w:r>
      <w:proofErr w:type="spellEnd"/>
      <w:r>
        <w:t xml:space="preserve"> </w:t>
      </w:r>
      <w:proofErr w:type="spellStart"/>
      <w:r>
        <w:t>l’ensemble</w:t>
      </w:r>
      <w:proofErr w:type="spellEnd"/>
      <w:r>
        <w:t xml:space="preserve"> des </w:t>
      </w:r>
      <w:proofErr w:type="spellStart"/>
      <w:r>
        <w:t>périodes</w:t>
      </w:r>
      <w:proofErr w:type="spellEnd"/>
      <w:r>
        <w:t xml:space="preserve"> </w:t>
      </w:r>
      <w:proofErr w:type="spellStart"/>
      <w:r>
        <w:t>historiques</w:t>
      </w:r>
      <w:proofErr w:type="spellEnd"/>
      <w:r>
        <w:t xml:space="preserve">. </w:t>
      </w:r>
    </w:p>
    <w:p w:rsidR="00D57F00" w:rsidRDefault="00D57F00" w:rsidP="00D57F00">
      <w:pPr>
        <w:spacing w:after="160"/>
      </w:pPr>
      <w:r>
        <w:t xml:space="preserve">Le </w:t>
      </w:r>
      <w:proofErr w:type="spellStart"/>
      <w:r>
        <w:t>présent</w:t>
      </w:r>
      <w:proofErr w:type="spellEnd"/>
      <w:r>
        <w:t xml:space="preserve"> </w:t>
      </w:r>
      <w:proofErr w:type="spellStart"/>
      <w:r>
        <w:t>appel</w:t>
      </w:r>
      <w:proofErr w:type="spellEnd"/>
      <w:r>
        <w:t xml:space="preserve"> </w:t>
      </w:r>
      <w:proofErr w:type="spellStart"/>
      <w:proofErr w:type="gramStart"/>
      <w:r>
        <w:t>est</w:t>
      </w:r>
      <w:proofErr w:type="spellEnd"/>
      <w:proofErr w:type="gramEnd"/>
      <w:r>
        <w:t xml:space="preserve"> en </w:t>
      </w:r>
      <w:proofErr w:type="spellStart"/>
      <w:r>
        <w:t>priorité</w:t>
      </w:r>
      <w:proofErr w:type="spellEnd"/>
      <w:r>
        <w:t xml:space="preserve"> un </w:t>
      </w:r>
      <w:proofErr w:type="spellStart"/>
      <w:r>
        <w:t>appel</w:t>
      </w:r>
      <w:proofErr w:type="spellEnd"/>
      <w:r>
        <w:t xml:space="preserve"> à sessions. </w:t>
      </w:r>
      <w:proofErr w:type="spellStart"/>
      <w:r>
        <w:t>Seront</w:t>
      </w:r>
      <w:proofErr w:type="spellEnd"/>
      <w:r>
        <w:t xml:space="preserve"> </w:t>
      </w:r>
      <w:proofErr w:type="spellStart"/>
      <w:r>
        <w:t>donc</w:t>
      </w:r>
      <w:proofErr w:type="spellEnd"/>
      <w:r>
        <w:t xml:space="preserve"> </w:t>
      </w:r>
      <w:proofErr w:type="spellStart"/>
      <w:r>
        <w:t>examinés</w:t>
      </w:r>
      <w:proofErr w:type="spellEnd"/>
      <w:r>
        <w:t xml:space="preserve"> </w:t>
      </w:r>
      <w:proofErr w:type="gramStart"/>
      <w:r>
        <w:t>et</w:t>
      </w:r>
      <w:proofErr w:type="gramEnd"/>
      <w:r>
        <w:t xml:space="preserve"> </w:t>
      </w:r>
      <w:proofErr w:type="spellStart"/>
      <w:r>
        <w:t>retenus</w:t>
      </w:r>
      <w:proofErr w:type="spellEnd"/>
      <w:r>
        <w:t xml:space="preserve"> les candidatures </w:t>
      </w:r>
      <w:proofErr w:type="spellStart"/>
      <w:r>
        <w:t>portant</w:t>
      </w:r>
      <w:proofErr w:type="spellEnd"/>
      <w:r>
        <w:t xml:space="preserve"> sur </w:t>
      </w:r>
      <w:proofErr w:type="spellStart"/>
      <w:r>
        <w:t>l’organisation</w:t>
      </w:r>
      <w:proofErr w:type="spellEnd"/>
      <w:r>
        <w:t xml:space="preserve"> de panels </w:t>
      </w:r>
      <w:proofErr w:type="spellStart"/>
      <w:r>
        <w:t>thématiques</w:t>
      </w:r>
      <w:proofErr w:type="spellEnd"/>
      <w:r>
        <w:t xml:space="preserve">. Les candidatures </w:t>
      </w:r>
      <w:proofErr w:type="spellStart"/>
      <w:r>
        <w:t>individuelles</w:t>
      </w:r>
      <w:proofErr w:type="spellEnd"/>
      <w:r>
        <w:t xml:space="preserve"> ne </w:t>
      </w:r>
      <w:proofErr w:type="spellStart"/>
      <w:r>
        <w:t>seront</w:t>
      </w:r>
      <w:proofErr w:type="spellEnd"/>
      <w:r>
        <w:t xml:space="preserve"> </w:t>
      </w:r>
      <w:proofErr w:type="spellStart"/>
      <w:r>
        <w:t>éventuellement</w:t>
      </w:r>
      <w:proofErr w:type="spellEnd"/>
      <w:r>
        <w:t xml:space="preserve"> </w:t>
      </w:r>
      <w:proofErr w:type="spellStart"/>
      <w:r>
        <w:t>examinées</w:t>
      </w:r>
      <w:proofErr w:type="spellEnd"/>
      <w:r>
        <w:t xml:space="preserve"> que </w:t>
      </w:r>
      <w:proofErr w:type="spellStart"/>
      <w:r>
        <w:t>dans</w:t>
      </w:r>
      <w:proofErr w:type="spellEnd"/>
      <w:r>
        <w:t xml:space="preserve"> </w:t>
      </w:r>
      <w:proofErr w:type="gramStart"/>
      <w:r>
        <w:t>un</w:t>
      </w:r>
      <w:proofErr w:type="gramEnd"/>
      <w:r>
        <w:t xml:space="preserve"> second temps.</w:t>
      </w:r>
    </w:p>
    <w:p w:rsidR="00D57F00" w:rsidRDefault="00D57F00" w:rsidP="00D57F00">
      <w:pPr>
        <w:spacing w:after="160"/>
      </w:pPr>
      <w:r>
        <w:t xml:space="preserve">Les sessions </w:t>
      </w:r>
      <w:proofErr w:type="spellStart"/>
      <w:r>
        <w:t>dureront</w:t>
      </w:r>
      <w:proofErr w:type="spellEnd"/>
      <w:r>
        <w:t xml:space="preserve"> 90 minutes. </w:t>
      </w:r>
      <w:proofErr w:type="spellStart"/>
      <w:r>
        <w:t>Elles</w:t>
      </w:r>
      <w:proofErr w:type="spellEnd"/>
      <w:r>
        <w:t xml:space="preserve"> </w:t>
      </w:r>
      <w:proofErr w:type="spellStart"/>
      <w:r>
        <w:t>devront</w:t>
      </w:r>
      <w:proofErr w:type="spellEnd"/>
      <w:r>
        <w:t xml:space="preserve"> </w:t>
      </w:r>
      <w:proofErr w:type="spellStart"/>
      <w:r>
        <w:t>comprendre</w:t>
      </w:r>
      <w:proofErr w:type="spellEnd"/>
      <w:r>
        <w:rPr>
          <w:color w:val="FF0000"/>
        </w:rPr>
        <w:t xml:space="preserve"> </w:t>
      </w:r>
      <w:proofErr w:type="gramStart"/>
      <w:r>
        <w:t>un</w:t>
      </w:r>
      <w:proofErr w:type="gramEnd"/>
      <w:r>
        <w:t xml:space="preserve"> </w:t>
      </w:r>
      <w:proofErr w:type="spellStart"/>
      <w:r>
        <w:t>modérateur</w:t>
      </w:r>
      <w:proofErr w:type="spellEnd"/>
      <w:r>
        <w:t xml:space="preserve"> et </w:t>
      </w:r>
      <w:proofErr w:type="spellStart"/>
      <w:r>
        <w:t>deux</w:t>
      </w:r>
      <w:proofErr w:type="spellEnd"/>
      <w:r>
        <w:t xml:space="preserve"> </w:t>
      </w:r>
      <w:proofErr w:type="spellStart"/>
      <w:r>
        <w:t>ou</w:t>
      </w:r>
      <w:proofErr w:type="spellEnd"/>
      <w:r>
        <w:t xml:space="preserve"> trois communicants.</w:t>
      </w:r>
    </w:p>
    <w:p w:rsidR="00D57F00" w:rsidRDefault="00D57F00" w:rsidP="00D57F00">
      <w:pPr>
        <w:spacing w:after="160"/>
      </w:pPr>
      <w:r>
        <w:t xml:space="preserve">Les candidatures </w:t>
      </w:r>
      <w:proofErr w:type="spellStart"/>
      <w:r>
        <w:t>devront</w:t>
      </w:r>
      <w:proofErr w:type="spellEnd"/>
      <w:r>
        <w:t xml:space="preserve"> </w:t>
      </w:r>
      <w:proofErr w:type="spellStart"/>
      <w:r>
        <w:t>être</w:t>
      </w:r>
      <w:proofErr w:type="spellEnd"/>
      <w:r>
        <w:t xml:space="preserve"> en </w:t>
      </w:r>
      <w:proofErr w:type="spellStart"/>
      <w:r>
        <w:t>français</w:t>
      </w:r>
      <w:proofErr w:type="spellEnd"/>
      <w:r>
        <w:t xml:space="preserve"> </w:t>
      </w:r>
      <w:proofErr w:type="spellStart"/>
      <w:r>
        <w:t>ou</w:t>
      </w:r>
      <w:proofErr w:type="spellEnd"/>
      <w:r>
        <w:t xml:space="preserve"> en </w:t>
      </w:r>
      <w:proofErr w:type="spellStart"/>
      <w:r>
        <w:t>anglais</w:t>
      </w:r>
      <w:proofErr w:type="spellEnd"/>
      <w:r>
        <w:t xml:space="preserve">. </w:t>
      </w:r>
      <w:proofErr w:type="spellStart"/>
      <w:r>
        <w:t>Elles</w:t>
      </w:r>
      <w:proofErr w:type="spellEnd"/>
      <w:r>
        <w:t xml:space="preserve"> </w:t>
      </w:r>
      <w:proofErr w:type="spellStart"/>
      <w:r>
        <w:t>devront</w:t>
      </w:r>
      <w:proofErr w:type="spellEnd"/>
      <w:r>
        <w:t xml:space="preserve"> </w:t>
      </w:r>
      <w:proofErr w:type="spellStart"/>
      <w:r>
        <w:t>comporter</w:t>
      </w:r>
      <w:proofErr w:type="spellEnd"/>
      <w:r>
        <w:t>, </w:t>
      </w:r>
      <w:r>
        <w:rPr>
          <w:b/>
          <w:u w:val="single"/>
        </w:rPr>
        <w:t xml:space="preserve">en un </w:t>
      </w:r>
      <w:proofErr w:type="spellStart"/>
      <w:r>
        <w:rPr>
          <w:b/>
          <w:u w:val="single"/>
        </w:rPr>
        <w:t>seul</w:t>
      </w:r>
      <w:proofErr w:type="spellEnd"/>
      <w:r>
        <w:rPr>
          <w:b/>
          <w:u w:val="single"/>
        </w:rPr>
        <w:t xml:space="preserve"> document </w:t>
      </w:r>
      <w:proofErr w:type="gramStart"/>
      <w:r>
        <w:rPr>
          <w:b/>
          <w:u w:val="single"/>
        </w:rPr>
        <w:t>PDF</w:t>
      </w:r>
      <w:r>
        <w:rPr>
          <w:b/>
        </w:rPr>
        <w:t xml:space="preserve"> </w:t>
      </w:r>
      <w:r>
        <w:t>:</w:t>
      </w:r>
      <w:proofErr w:type="gramEnd"/>
    </w:p>
    <w:p w:rsidR="00D57F00" w:rsidRDefault="00D57F00" w:rsidP="00D57F00">
      <w:pPr>
        <w:pStyle w:val="Paragraphedeliste"/>
        <w:numPr>
          <w:ilvl w:val="0"/>
          <w:numId w:val="3"/>
        </w:numPr>
        <w:spacing w:after="160"/>
      </w:pPr>
      <w:r>
        <w:t>Une présentation brève de la session telle qu’elle figurera dans le programme final :</w:t>
      </w:r>
    </w:p>
    <w:p w:rsidR="00D57F00" w:rsidRDefault="00D57F00" w:rsidP="00D57F00">
      <w:pPr>
        <w:pStyle w:val="Paragraphedeliste"/>
        <w:numPr>
          <w:ilvl w:val="1"/>
          <w:numId w:val="3"/>
        </w:numPr>
        <w:spacing w:after="160"/>
      </w:pPr>
      <w:r>
        <w:t xml:space="preserve">Intitulé de la session ; </w:t>
      </w:r>
    </w:p>
    <w:p w:rsidR="00D57F00" w:rsidRDefault="00D57F00" w:rsidP="00D57F00">
      <w:pPr>
        <w:pStyle w:val="Paragraphedeliste"/>
        <w:numPr>
          <w:ilvl w:val="1"/>
          <w:numId w:val="3"/>
        </w:numPr>
        <w:spacing w:after="160"/>
      </w:pPr>
      <w:r>
        <w:lastRenderedPageBreak/>
        <w:t xml:space="preserve">Nom de l’organisateur avec son institution de rattachement, pays où se situe l’institution de rattachement ; </w:t>
      </w:r>
    </w:p>
    <w:p w:rsidR="00D57F00" w:rsidRDefault="00D57F00" w:rsidP="00D57F00">
      <w:pPr>
        <w:pStyle w:val="Paragraphedeliste"/>
        <w:numPr>
          <w:ilvl w:val="1"/>
          <w:numId w:val="3"/>
        </w:numPr>
        <w:spacing w:after="160"/>
      </w:pPr>
      <w:r>
        <w:t>Pour les chercheurs indépendants, le mentionner.</w:t>
      </w:r>
    </w:p>
    <w:p w:rsidR="00D57F00" w:rsidRDefault="00D57F00" w:rsidP="00D57F00">
      <w:pPr>
        <w:pStyle w:val="Paragraphedeliste"/>
        <w:numPr>
          <w:ilvl w:val="1"/>
          <w:numId w:val="3"/>
        </w:numPr>
        <w:spacing w:after="160"/>
      </w:pPr>
      <w:r>
        <w:t xml:space="preserve">Nom du modérateur, si différent, avec son institution de rattachement, pays où se situe l’institution de rattachement ; </w:t>
      </w:r>
    </w:p>
    <w:p w:rsidR="00D57F00" w:rsidRDefault="00D57F00" w:rsidP="00D57F00">
      <w:pPr>
        <w:pStyle w:val="Paragraphedeliste"/>
        <w:numPr>
          <w:ilvl w:val="1"/>
          <w:numId w:val="3"/>
        </w:numPr>
        <w:spacing w:after="160"/>
      </w:pPr>
      <w:r>
        <w:t xml:space="preserve">Nom des participants avec leur institution de rattachement, pays où se situe l’institution de rattachement ; </w:t>
      </w:r>
    </w:p>
    <w:p w:rsidR="00D57F00" w:rsidRDefault="00D57F00" w:rsidP="00D57F00">
      <w:pPr>
        <w:pStyle w:val="Paragraphedeliste"/>
        <w:numPr>
          <w:ilvl w:val="1"/>
          <w:numId w:val="3"/>
        </w:numPr>
        <w:spacing w:after="160"/>
      </w:pPr>
      <w:r>
        <w:t>Titre des communications.</w:t>
      </w:r>
    </w:p>
    <w:p w:rsidR="00D57F00" w:rsidRDefault="00D57F00" w:rsidP="00D57F00">
      <w:pPr>
        <w:pStyle w:val="Paragraphedeliste"/>
        <w:numPr>
          <w:ilvl w:val="0"/>
          <w:numId w:val="3"/>
        </w:numPr>
        <w:spacing w:after="160"/>
      </w:pPr>
      <w:r>
        <w:t xml:space="preserve">Bref CV (250 mots) de chaque participant </w:t>
      </w:r>
    </w:p>
    <w:p w:rsidR="00D57F00" w:rsidRDefault="00D57F00" w:rsidP="00D57F00">
      <w:pPr>
        <w:pStyle w:val="Paragraphedeliste"/>
        <w:numPr>
          <w:ilvl w:val="0"/>
          <w:numId w:val="3"/>
        </w:numPr>
        <w:spacing w:after="160"/>
      </w:pPr>
      <w:r>
        <w:t xml:space="preserve">Adresse mail et n° de téléphone portable de chaque participant </w:t>
      </w:r>
    </w:p>
    <w:p w:rsidR="00D57F00" w:rsidRDefault="00D57F00" w:rsidP="00D57F00">
      <w:pPr>
        <w:pStyle w:val="Paragraphedeliste"/>
        <w:numPr>
          <w:ilvl w:val="0"/>
          <w:numId w:val="3"/>
        </w:numPr>
        <w:spacing w:after="160"/>
      </w:pPr>
      <w:r>
        <w:t xml:space="preserve">Un résumé de 250 mots pour chaque communication </w:t>
      </w:r>
    </w:p>
    <w:p w:rsidR="00D57F00" w:rsidRDefault="00D57F00" w:rsidP="00D57F00">
      <w:pPr>
        <w:pStyle w:val="Paragraphedeliste"/>
        <w:numPr>
          <w:ilvl w:val="0"/>
          <w:numId w:val="3"/>
        </w:numPr>
        <w:spacing w:after="160"/>
      </w:pPr>
      <w:r>
        <w:t xml:space="preserve">L’organisateur pourra être le modérateur de la session. S’il est au nombre des communicants, il lui revient de trouver un modérateur ou, à défaut, un modérateur sera attribué par les organisateurs de la conférence. </w:t>
      </w:r>
    </w:p>
    <w:p w:rsidR="00D57F00" w:rsidRDefault="00D57F00" w:rsidP="00D57F00"/>
    <w:p w:rsidR="00D57F00" w:rsidRDefault="00D57F00" w:rsidP="00D57F00">
      <w:r>
        <w:t xml:space="preserve">Les communications </w:t>
      </w:r>
      <w:proofErr w:type="spellStart"/>
      <w:r>
        <w:t>pourront</w:t>
      </w:r>
      <w:proofErr w:type="spellEnd"/>
      <w:r>
        <w:t xml:space="preserve"> </w:t>
      </w:r>
      <w:proofErr w:type="spellStart"/>
      <w:r>
        <w:t>être</w:t>
      </w:r>
      <w:proofErr w:type="spellEnd"/>
      <w:r>
        <w:t xml:space="preserve"> </w:t>
      </w:r>
      <w:proofErr w:type="spellStart"/>
      <w:r>
        <w:t>présentées</w:t>
      </w:r>
      <w:proofErr w:type="spellEnd"/>
      <w:r>
        <w:t xml:space="preserve"> en </w:t>
      </w:r>
      <w:proofErr w:type="spellStart"/>
      <w:r>
        <w:t>anglais</w:t>
      </w:r>
      <w:proofErr w:type="spellEnd"/>
      <w:r>
        <w:t xml:space="preserve"> </w:t>
      </w:r>
      <w:proofErr w:type="spellStart"/>
      <w:r>
        <w:t>ou</w:t>
      </w:r>
      <w:proofErr w:type="spellEnd"/>
      <w:r>
        <w:t xml:space="preserve"> en </w:t>
      </w:r>
      <w:proofErr w:type="spellStart"/>
      <w:r>
        <w:t>français</w:t>
      </w:r>
      <w:proofErr w:type="spellEnd"/>
      <w:r>
        <w:t xml:space="preserve">. </w:t>
      </w:r>
    </w:p>
    <w:p w:rsidR="00D57F00" w:rsidRDefault="00D57F00" w:rsidP="00D57F00"/>
    <w:p w:rsidR="00D57F00" w:rsidRDefault="00D57F00" w:rsidP="00D57F00">
      <w:r>
        <w:t xml:space="preserve">La date </w:t>
      </w:r>
      <w:proofErr w:type="spellStart"/>
      <w:r>
        <w:t>limite</w:t>
      </w:r>
      <w:proofErr w:type="spellEnd"/>
      <w:r>
        <w:t xml:space="preserve"> </w:t>
      </w:r>
      <w:proofErr w:type="spellStart"/>
      <w:r>
        <w:t>d’envoi</w:t>
      </w:r>
      <w:proofErr w:type="spellEnd"/>
      <w:r>
        <w:t xml:space="preserve"> des candidatures </w:t>
      </w:r>
      <w:proofErr w:type="spellStart"/>
      <w:proofErr w:type="gramStart"/>
      <w:r>
        <w:t>est</w:t>
      </w:r>
      <w:proofErr w:type="spellEnd"/>
      <w:proofErr w:type="gramEnd"/>
      <w:r>
        <w:t xml:space="preserve"> </w:t>
      </w:r>
      <w:proofErr w:type="spellStart"/>
      <w:r>
        <w:t>fixée</w:t>
      </w:r>
      <w:proofErr w:type="spellEnd"/>
      <w:r>
        <w:t xml:space="preserve"> au 15 </w:t>
      </w:r>
      <w:proofErr w:type="spellStart"/>
      <w:r>
        <w:t>novembre</w:t>
      </w:r>
      <w:proofErr w:type="spellEnd"/>
      <w:r>
        <w:t xml:space="preserve"> 2016. </w:t>
      </w:r>
    </w:p>
    <w:p w:rsidR="00500FDD" w:rsidRDefault="00D57F00" w:rsidP="00D57F00">
      <w:proofErr w:type="spellStart"/>
      <w:r>
        <w:t>Elles</w:t>
      </w:r>
      <w:proofErr w:type="spellEnd"/>
      <w:r>
        <w:t xml:space="preserve"> </w:t>
      </w:r>
      <w:proofErr w:type="spellStart"/>
      <w:r>
        <w:t>sont</w:t>
      </w:r>
      <w:proofErr w:type="spellEnd"/>
      <w:r>
        <w:t xml:space="preserve"> à </w:t>
      </w:r>
      <w:proofErr w:type="spellStart"/>
      <w:r>
        <w:t>adresser</w:t>
      </w:r>
      <w:proofErr w:type="spellEnd"/>
      <w:r>
        <w:t xml:space="preserve">, </w:t>
      </w:r>
      <w:proofErr w:type="spellStart"/>
      <w:r>
        <w:t>ainsi</w:t>
      </w:r>
      <w:proofErr w:type="spellEnd"/>
      <w:r>
        <w:t xml:space="preserve"> que </w:t>
      </w:r>
      <w:proofErr w:type="spellStart"/>
      <w:r>
        <w:t>vos</w:t>
      </w:r>
      <w:proofErr w:type="spellEnd"/>
      <w:r>
        <w:t xml:space="preserve"> questions, à Loïc Bienassis et Allen </w:t>
      </w:r>
      <w:proofErr w:type="spellStart"/>
      <w:proofErr w:type="gramStart"/>
      <w:r>
        <w:t>Grieco</w:t>
      </w:r>
      <w:proofErr w:type="spellEnd"/>
      <w:r>
        <w:t xml:space="preserve"> :</w:t>
      </w:r>
      <w:proofErr w:type="gramEnd"/>
      <w:r>
        <w:t xml:space="preserve"> </w:t>
      </w:r>
    </w:p>
    <w:bookmarkStart w:id="1" w:name="_GoBack"/>
    <w:bookmarkEnd w:id="1"/>
    <w:p w:rsidR="00D57F00" w:rsidRPr="00B944D8" w:rsidRDefault="004225A7" w:rsidP="00D57F00">
      <w:pPr>
        <w:rPr>
          <w:rStyle w:val="Hyperlink0"/>
          <w:rFonts w:cs="Arial Unicode MS"/>
          <w:lang w:eastAsia="fr-FR"/>
        </w:rPr>
      </w:pPr>
      <w:r>
        <w:fldChar w:fldCharType="begin"/>
      </w:r>
      <w:r>
        <w:instrText xml:space="preserve"> HYPERLINK "mailto:loic.bienassis@iehca.eu" </w:instrText>
      </w:r>
      <w:r>
        <w:fldChar w:fldCharType="separate"/>
      </w:r>
      <w:r w:rsidR="00D57F00" w:rsidRPr="00F066AD">
        <w:rPr>
          <w:rStyle w:val="Hyperlink0"/>
          <w:rFonts w:cs="Arial Unicode MS"/>
          <w:lang w:eastAsia="fr-FR"/>
        </w:rPr>
        <w:t>loic.bienassis@iehca.eu</w:t>
      </w:r>
      <w:r>
        <w:rPr>
          <w:rStyle w:val="Hyperlink0"/>
          <w:rFonts w:cs="Arial Unicode MS"/>
          <w:lang w:eastAsia="fr-FR"/>
        </w:rPr>
        <w:fldChar w:fldCharType="end"/>
      </w:r>
      <w:r w:rsidR="00D57F00">
        <w:t xml:space="preserve"> ; </w:t>
      </w:r>
      <w:hyperlink r:id="rId13" w:history="1">
        <w:r w:rsidR="00E45FD2" w:rsidRPr="00B944D8">
          <w:rPr>
            <w:rStyle w:val="Hyperlink0"/>
            <w:lang w:eastAsia="fr-FR"/>
          </w:rPr>
          <w:t>allengrieco@gmail.com</w:t>
        </w:r>
      </w:hyperlink>
      <w:r w:rsidR="00D57F00" w:rsidRPr="00F066AD">
        <w:rPr>
          <w:rStyle w:val="Hyperlink0"/>
          <w:rFonts w:cs="Arial Unicode MS"/>
          <w:lang w:eastAsia="fr-FR"/>
        </w:rPr>
        <w:t xml:space="preserve"> </w:t>
      </w:r>
      <w:r w:rsidR="00D57F00" w:rsidRPr="00B944D8">
        <w:rPr>
          <w:rStyle w:val="Hyperlink0"/>
          <w:rFonts w:cs="Arial Unicode MS"/>
          <w:lang w:eastAsia="fr-FR"/>
        </w:rPr>
        <w:t xml:space="preserve"> </w:t>
      </w:r>
    </w:p>
    <w:p w:rsidR="00D57F00" w:rsidRDefault="00D57F00" w:rsidP="00D57F00"/>
    <w:p w:rsidR="00D57F00" w:rsidRDefault="00D57F00" w:rsidP="00D57F00">
      <w:r>
        <w:t xml:space="preserve">Les </w:t>
      </w:r>
      <w:proofErr w:type="spellStart"/>
      <w:r>
        <w:t>réponses</w:t>
      </w:r>
      <w:proofErr w:type="spellEnd"/>
      <w:r>
        <w:t xml:space="preserve"> </w:t>
      </w:r>
      <w:proofErr w:type="spellStart"/>
      <w:r>
        <w:t>vous</w:t>
      </w:r>
      <w:proofErr w:type="spellEnd"/>
      <w:r>
        <w:t xml:space="preserve"> </w:t>
      </w:r>
      <w:proofErr w:type="spellStart"/>
      <w:r>
        <w:t>parviendront</w:t>
      </w:r>
      <w:proofErr w:type="spellEnd"/>
      <w:r>
        <w:t xml:space="preserve"> aux </w:t>
      </w:r>
      <w:proofErr w:type="spellStart"/>
      <w:r>
        <w:t>alentours</w:t>
      </w:r>
      <w:proofErr w:type="spellEnd"/>
      <w:r>
        <w:t xml:space="preserve"> du 15 </w:t>
      </w:r>
      <w:proofErr w:type="spellStart"/>
      <w:r>
        <w:t>décembre</w:t>
      </w:r>
      <w:proofErr w:type="spellEnd"/>
      <w:r>
        <w:t xml:space="preserve"> 2016.</w:t>
      </w:r>
    </w:p>
    <w:p w:rsidR="00D57F00" w:rsidRDefault="00D57F00" w:rsidP="00D57F00"/>
    <w:p w:rsidR="00D57F00" w:rsidRDefault="00D57F00" w:rsidP="00D57F00">
      <w:pPr>
        <w:rPr>
          <w:b/>
        </w:rPr>
      </w:pPr>
      <w:proofErr w:type="spellStart"/>
      <w:r>
        <w:rPr>
          <w:b/>
        </w:rPr>
        <w:t>Frais</w:t>
      </w:r>
      <w:proofErr w:type="spellEnd"/>
      <w:r>
        <w:rPr>
          <w:b/>
        </w:rPr>
        <w:t xml:space="preserve"> </w:t>
      </w:r>
      <w:proofErr w:type="spellStart"/>
      <w:proofErr w:type="gramStart"/>
      <w:r>
        <w:rPr>
          <w:b/>
        </w:rPr>
        <w:t>d’inscription</w:t>
      </w:r>
      <w:proofErr w:type="spellEnd"/>
      <w:r>
        <w:rPr>
          <w:b/>
        </w:rPr>
        <w:t> :</w:t>
      </w:r>
      <w:proofErr w:type="gramEnd"/>
      <w:r>
        <w:rPr>
          <w:b/>
        </w:rPr>
        <w:t xml:space="preserve"> 25 euros pour les </w:t>
      </w:r>
      <w:proofErr w:type="spellStart"/>
      <w:r>
        <w:rPr>
          <w:b/>
        </w:rPr>
        <w:t>chercheurs</w:t>
      </w:r>
      <w:proofErr w:type="spellEnd"/>
      <w:r>
        <w:rPr>
          <w:b/>
        </w:rPr>
        <w:t xml:space="preserve"> non-</w:t>
      </w:r>
      <w:proofErr w:type="spellStart"/>
      <w:r>
        <w:rPr>
          <w:b/>
        </w:rPr>
        <w:t>titulaires</w:t>
      </w:r>
      <w:proofErr w:type="spellEnd"/>
      <w:r>
        <w:rPr>
          <w:b/>
        </w:rPr>
        <w:t xml:space="preserve"> / 50 euros pour les </w:t>
      </w:r>
      <w:proofErr w:type="spellStart"/>
      <w:r>
        <w:rPr>
          <w:b/>
        </w:rPr>
        <w:t>chercheurs</w:t>
      </w:r>
      <w:proofErr w:type="spellEnd"/>
      <w:r>
        <w:rPr>
          <w:b/>
        </w:rPr>
        <w:t xml:space="preserve"> </w:t>
      </w:r>
      <w:proofErr w:type="spellStart"/>
      <w:r>
        <w:rPr>
          <w:b/>
        </w:rPr>
        <w:t>titulaires</w:t>
      </w:r>
      <w:proofErr w:type="spellEnd"/>
      <w:r>
        <w:rPr>
          <w:b/>
        </w:rPr>
        <w:t xml:space="preserve">. </w:t>
      </w:r>
    </w:p>
    <w:p w:rsidR="00D57F00" w:rsidRDefault="00D57F00" w:rsidP="00D57F00">
      <w:proofErr w:type="spellStart"/>
      <w:r>
        <w:t>Cette</w:t>
      </w:r>
      <w:proofErr w:type="spellEnd"/>
      <w:r>
        <w:t xml:space="preserve"> </w:t>
      </w:r>
      <w:proofErr w:type="spellStart"/>
      <w:proofErr w:type="gramStart"/>
      <w:r>
        <w:t>somme</w:t>
      </w:r>
      <w:proofErr w:type="spellEnd"/>
      <w:proofErr w:type="gramEnd"/>
      <w:r>
        <w:t xml:space="preserve"> </w:t>
      </w:r>
      <w:proofErr w:type="spellStart"/>
      <w:r>
        <w:t>comprend</w:t>
      </w:r>
      <w:proofErr w:type="spellEnd"/>
      <w:r>
        <w:t xml:space="preserve"> </w:t>
      </w:r>
      <w:proofErr w:type="spellStart"/>
      <w:r>
        <w:t>l’inscription</w:t>
      </w:r>
      <w:proofErr w:type="spellEnd"/>
      <w:r>
        <w:t xml:space="preserve"> au cocktail-</w:t>
      </w:r>
      <w:proofErr w:type="spellStart"/>
      <w:r>
        <w:t>dînatoire</w:t>
      </w:r>
      <w:proofErr w:type="spellEnd"/>
      <w:r>
        <w:t xml:space="preserve"> du 1</w:t>
      </w:r>
      <w:r>
        <w:rPr>
          <w:vertAlign w:val="superscript"/>
        </w:rPr>
        <w:t>er</w:t>
      </w:r>
      <w:r>
        <w:t xml:space="preserve"> </w:t>
      </w:r>
      <w:proofErr w:type="spellStart"/>
      <w:r>
        <w:t>juin</w:t>
      </w:r>
      <w:proofErr w:type="spellEnd"/>
      <w:r>
        <w:t xml:space="preserve"> au </w:t>
      </w:r>
      <w:proofErr w:type="spellStart"/>
      <w:r>
        <w:t>soir</w:t>
      </w:r>
      <w:proofErr w:type="spellEnd"/>
      <w:r>
        <w:t xml:space="preserve">. Elle sera à </w:t>
      </w:r>
      <w:proofErr w:type="spellStart"/>
      <w:r>
        <w:t>verser</w:t>
      </w:r>
      <w:proofErr w:type="spellEnd"/>
      <w:r>
        <w:t xml:space="preserve"> </w:t>
      </w:r>
      <w:proofErr w:type="spellStart"/>
      <w:r>
        <w:t>dès</w:t>
      </w:r>
      <w:proofErr w:type="spellEnd"/>
      <w:r>
        <w:t xml:space="preserve"> </w:t>
      </w:r>
      <w:proofErr w:type="spellStart"/>
      <w:r>
        <w:t>l’acceptation</w:t>
      </w:r>
      <w:proofErr w:type="spellEnd"/>
      <w:r>
        <w:t xml:space="preserve"> de </w:t>
      </w:r>
      <w:proofErr w:type="spellStart"/>
      <w:r>
        <w:t>votre</w:t>
      </w:r>
      <w:proofErr w:type="spellEnd"/>
      <w:r>
        <w:t xml:space="preserve"> candidature </w:t>
      </w:r>
      <w:proofErr w:type="gramStart"/>
      <w:r>
        <w:t>et</w:t>
      </w:r>
      <w:proofErr w:type="gramEnd"/>
      <w:r>
        <w:t xml:space="preserve"> ne sera pas </w:t>
      </w:r>
      <w:proofErr w:type="spellStart"/>
      <w:r>
        <w:t>remboursée</w:t>
      </w:r>
      <w:proofErr w:type="spellEnd"/>
      <w:r>
        <w:t xml:space="preserve"> en </w:t>
      </w:r>
      <w:proofErr w:type="spellStart"/>
      <w:r>
        <w:t>cas</w:t>
      </w:r>
      <w:proofErr w:type="spellEnd"/>
      <w:r>
        <w:t xml:space="preserve"> de </w:t>
      </w:r>
      <w:proofErr w:type="spellStart"/>
      <w:r>
        <w:t>désistement</w:t>
      </w:r>
      <w:proofErr w:type="spellEnd"/>
      <w:r>
        <w:t>.</w:t>
      </w:r>
    </w:p>
    <w:p w:rsidR="00D57F00" w:rsidRDefault="00D57F00" w:rsidP="00D57F00"/>
    <w:p w:rsidR="00D57F00" w:rsidRDefault="00D57F00" w:rsidP="00D57F00">
      <w:proofErr w:type="spellStart"/>
      <w:r>
        <w:rPr>
          <w:b/>
        </w:rPr>
        <w:t>N’hésitez</w:t>
      </w:r>
      <w:proofErr w:type="spellEnd"/>
      <w:r>
        <w:rPr>
          <w:b/>
        </w:rPr>
        <w:t xml:space="preserve"> pas à faire </w:t>
      </w:r>
      <w:proofErr w:type="spellStart"/>
      <w:r>
        <w:rPr>
          <w:b/>
        </w:rPr>
        <w:t>circuler</w:t>
      </w:r>
      <w:proofErr w:type="spellEnd"/>
      <w:r>
        <w:rPr>
          <w:b/>
        </w:rPr>
        <w:t xml:space="preserve"> </w:t>
      </w:r>
      <w:proofErr w:type="spellStart"/>
      <w:proofErr w:type="gramStart"/>
      <w:r>
        <w:rPr>
          <w:b/>
        </w:rPr>
        <w:t>cet</w:t>
      </w:r>
      <w:proofErr w:type="spellEnd"/>
      <w:proofErr w:type="gramEnd"/>
      <w:r>
        <w:rPr>
          <w:b/>
        </w:rPr>
        <w:t xml:space="preserve"> </w:t>
      </w:r>
      <w:proofErr w:type="spellStart"/>
      <w:r>
        <w:rPr>
          <w:b/>
        </w:rPr>
        <w:t>appel</w:t>
      </w:r>
      <w:proofErr w:type="spellEnd"/>
      <w:r>
        <w:rPr>
          <w:b/>
        </w:rPr>
        <w:t xml:space="preserve"> </w:t>
      </w:r>
      <w:proofErr w:type="spellStart"/>
      <w:r>
        <w:rPr>
          <w:b/>
        </w:rPr>
        <w:t>autour</w:t>
      </w:r>
      <w:proofErr w:type="spellEnd"/>
      <w:r>
        <w:rPr>
          <w:b/>
        </w:rPr>
        <w:t xml:space="preserve"> de </w:t>
      </w:r>
      <w:proofErr w:type="spellStart"/>
      <w:r>
        <w:rPr>
          <w:b/>
        </w:rPr>
        <w:t>vous</w:t>
      </w:r>
      <w:proofErr w:type="spellEnd"/>
      <w:r>
        <w:rPr>
          <w:b/>
        </w:rPr>
        <w:t>.</w:t>
      </w:r>
    </w:p>
    <w:p w:rsidR="00D57F00" w:rsidRDefault="00D57F00">
      <w:pPr>
        <w:pStyle w:val="Body"/>
      </w:pPr>
    </w:p>
    <w:sectPr w:rsidR="00D57F00">
      <w:headerReference w:type="default" r:id="rId14"/>
      <w:footerReference w:type="default" r:id="rId15"/>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A7" w:rsidRDefault="004225A7">
      <w:r>
        <w:separator/>
      </w:r>
    </w:p>
  </w:endnote>
  <w:endnote w:type="continuationSeparator" w:id="0">
    <w:p w:rsidR="004225A7" w:rsidRDefault="0042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D8" w:rsidRDefault="007836D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A7" w:rsidRDefault="004225A7">
      <w:r>
        <w:separator/>
      </w:r>
    </w:p>
  </w:footnote>
  <w:footnote w:type="continuationSeparator" w:id="0">
    <w:p w:rsidR="004225A7" w:rsidRDefault="0042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D8" w:rsidRDefault="007836D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477"/>
    <w:multiLevelType w:val="hybridMultilevel"/>
    <w:tmpl w:val="FF2A7476"/>
    <w:numStyleLink w:val="ImportedStyle1"/>
  </w:abstractNum>
  <w:abstractNum w:abstractNumId="1" w15:restartNumberingAfterBreak="0">
    <w:nsid w:val="3C9B42E8"/>
    <w:multiLevelType w:val="hybridMultilevel"/>
    <w:tmpl w:val="FF2A7476"/>
    <w:styleLink w:val="ImportedStyle1"/>
    <w:lvl w:ilvl="0" w:tplc="2E8ADE5A">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F8E9BC">
      <w:start w:val="1"/>
      <w:numFmt w:val="bullet"/>
      <w:lvlText w:val="o"/>
      <w:lvlJc w:val="left"/>
      <w:pPr>
        <w:tabs>
          <w:tab w:val="num" w:pos="1418"/>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1661D16">
      <w:start w:val="1"/>
      <w:numFmt w:val="bullet"/>
      <w:lvlText w:val="▪"/>
      <w:lvlJc w:val="left"/>
      <w:pPr>
        <w:tabs>
          <w:tab w:val="left" w:pos="1418"/>
          <w:tab w:val="num" w:pos="2127"/>
        </w:tabs>
        <w:ind w:left="2149" w:hanging="34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94A598">
      <w:start w:val="1"/>
      <w:numFmt w:val="bullet"/>
      <w:lvlText w:val="•"/>
      <w:lvlJc w:val="left"/>
      <w:pPr>
        <w:tabs>
          <w:tab w:val="left" w:pos="1418"/>
          <w:tab w:val="num" w:pos="2836"/>
        </w:tabs>
        <w:ind w:left="2858" w:hanging="3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227174">
      <w:start w:val="1"/>
      <w:numFmt w:val="bullet"/>
      <w:lvlText w:val="o"/>
      <w:lvlJc w:val="left"/>
      <w:pPr>
        <w:tabs>
          <w:tab w:val="left" w:pos="1418"/>
          <w:tab w:val="num" w:pos="3545"/>
        </w:tabs>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9C81D62">
      <w:start w:val="1"/>
      <w:numFmt w:val="bullet"/>
      <w:lvlText w:val="▪"/>
      <w:lvlJc w:val="left"/>
      <w:pPr>
        <w:tabs>
          <w:tab w:val="left" w:pos="1418"/>
          <w:tab w:val="num" w:pos="4254"/>
        </w:tabs>
        <w:ind w:left="4276" w:hanging="3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5A2B012">
      <w:start w:val="1"/>
      <w:numFmt w:val="bullet"/>
      <w:lvlText w:val="•"/>
      <w:lvlJc w:val="left"/>
      <w:pPr>
        <w:tabs>
          <w:tab w:val="left" w:pos="1418"/>
          <w:tab w:val="num" w:pos="4963"/>
        </w:tabs>
        <w:ind w:left="49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A8084F6">
      <w:start w:val="1"/>
      <w:numFmt w:val="bullet"/>
      <w:lvlText w:val="o"/>
      <w:lvlJc w:val="left"/>
      <w:pPr>
        <w:tabs>
          <w:tab w:val="left" w:pos="1418"/>
          <w:tab w:val="num" w:pos="5672"/>
        </w:tabs>
        <w:ind w:left="5694" w:hanging="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858AC9C">
      <w:start w:val="1"/>
      <w:numFmt w:val="bullet"/>
      <w:lvlText w:val="▪"/>
      <w:lvlJc w:val="left"/>
      <w:pPr>
        <w:tabs>
          <w:tab w:val="left" w:pos="1418"/>
          <w:tab w:val="num" w:pos="6381"/>
        </w:tabs>
        <w:ind w:left="640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F04913"/>
    <w:multiLevelType w:val="multilevel"/>
    <w:tmpl w:val="5B6EE03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D8"/>
    <w:rsid w:val="003A351F"/>
    <w:rsid w:val="004225A7"/>
    <w:rsid w:val="004F7902"/>
    <w:rsid w:val="00500FDD"/>
    <w:rsid w:val="00695AFA"/>
    <w:rsid w:val="007836D8"/>
    <w:rsid w:val="0097715D"/>
    <w:rsid w:val="00AB2283"/>
    <w:rsid w:val="00B944D8"/>
    <w:rsid w:val="00D5590A"/>
    <w:rsid w:val="00D57F00"/>
    <w:rsid w:val="00D82C4A"/>
    <w:rsid w:val="00E45FD2"/>
    <w:rsid w:val="00F06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1F507-2EC9-453C-8BA8-626FAC8C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next w:val="Normal"/>
    <w:link w:val="Titre1Car"/>
    <w:rsid w:val="00D57F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center"/>
      <w:textAlignment w:val="baseline"/>
      <w:outlineLvl w:val="0"/>
    </w:pPr>
    <w:rPr>
      <w:rFonts w:eastAsia="Times New Roman"/>
      <w:b/>
      <w:bCs/>
      <w:kern w:val="3"/>
      <w:sz w:val="52"/>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uppressAutoHyphens/>
      <w:ind w:firstLine="284"/>
      <w:jc w:val="both"/>
    </w:pPr>
    <w:rPr>
      <w:rFonts w:cs="Arial Unicode MS"/>
      <w:color w:val="000000"/>
      <w:sz w:val="24"/>
      <w:szCs w:val="24"/>
      <w:u w:color="000000"/>
    </w:rPr>
  </w:style>
  <w:style w:type="character" w:customStyle="1" w:styleId="Policepardfaut1">
    <w:name w:val="Police par défaut1"/>
  </w:style>
  <w:style w:type="paragraph" w:customStyle="1" w:styleId="Titre11">
    <w:name w:val="Titre 11"/>
    <w:next w:val="Body"/>
    <w:pPr>
      <w:suppressAutoHyphens/>
      <w:spacing w:before="100" w:after="100"/>
      <w:ind w:firstLine="284"/>
      <w:jc w:val="center"/>
      <w:outlineLvl w:val="0"/>
    </w:pPr>
    <w:rPr>
      <w:rFonts w:cs="Arial Unicode MS"/>
      <w:b/>
      <w:bCs/>
      <w:color w:val="000000"/>
      <w:kern w:val="3"/>
      <w:sz w:val="52"/>
      <w:szCs w:val="52"/>
      <w:u w:color="000000"/>
    </w:rPr>
  </w:style>
  <w:style w:type="paragraph" w:customStyle="1" w:styleId="Paragraphedeliste1">
    <w:name w:val="Paragraphe de liste1"/>
    <w:pPr>
      <w:suppressAutoHyphens/>
      <w:ind w:left="720" w:firstLine="284"/>
      <w:jc w:val="both"/>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Policepardfaut1"/>
    <w:rPr>
      <w:color w:val="0000FF"/>
      <w:u w:val="single" w:color="0000FF"/>
      <w:lang w:val="en-US"/>
    </w:rPr>
  </w:style>
  <w:style w:type="character" w:customStyle="1" w:styleId="Titre1Car">
    <w:name w:val="Titre 1 Car"/>
    <w:basedOn w:val="Policepardfaut"/>
    <w:link w:val="Titre1"/>
    <w:rsid w:val="00D57F00"/>
    <w:rPr>
      <w:rFonts w:eastAsia="Times New Roman"/>
      <w:b/>
      <w:bCs/>
      <w:kern w:val="3"/>
      <w:sz w:val="52"/>
      <w:szCs w:val="48"/>
      <w:bdr w:val="none" w:sz="0" w:space="0" w:color="auto"/>
    </w:rPr>
  </w:style>
  <w:style w:type="paragraph" w:styleId="Paragraphedeliste">
    <w:name w:val="List Paragraph"/>
    <w:basedOn w:val="Normal"/>
    <w:rsid w:val="00D57F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20" w:firstLine="284"/>
      <w:jc w:val="both"/>
      <w:textAlignment w:val="baseline"/>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llengriec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lengrieco@gmail.com" TargetMode="External"/><Relationship Id="rId4" Type="http://schemas.openxmlformats.org/officeDocument/2006/relationships/webSettings" Target="webSettings.xml"/><Relationship Id="rId9" Type="http://schemas.openxmlformats.org/officeDocument/2006/relationships/hyperlink" Target="mailto:loic.bienassis@iehca.eu"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cp:lastModifiedBy>
  <cp:revision>8</cp:revision>
  <dcterms:created xsi:type="dcterms:W3CDTF">2016-09-18T14:19:00Z</dcterms:created>
  <dcterms:modified xsi:type="dcterms:W3CDTF">2016-09-20T14:42:00Z</dcterms:modified>
</cp:coreProperties>
</file>