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A9ED" w14:textId="3D68330F" w:rsidR="00A613A9" w:rsidRDefault="00606AC0" w:rsidP="00A613A9">
      <w:pPr>
        <w:jc w:val="center"/>
      </w:pPr>
      <w:bookmarkStart w:id="0" w:name="_GoBack"/>
      <w:bookmarkEnd w:id="0"/>
      <w:r w:rsidRPr="00CF703D">
        <w:rPr>
          <w:b/>
        </w:rPr>
        <w:t>Libre accès</w:t>
      </w:r>
      <w:r w:rsidR="00AA2C00" w:rsidRPr="00CF703D">
        <w:rPr>
          <w:b/>
        </w:rPr>
        <w:t xml:space="preserve"> aux publications</w:t>
      </w:r>
      <w:r w:rsidRPr="00CF703D">
        <w:rPr>
          <w:b/>
        </w:rPr>
        <w:t xml:space="preserve"> et</w:t>
      </w:r>
      <w:r w:rsidR="001554D5" w:rsidRPr="00CF703D">
        <w:rPr>
          <w:b/>
        </w:rPr>
        <w:t xml:space="preserve"> sciences ouvertes en débat</w:t>
      </w:r>
      <w:r w:rsidR="00A613A9">
        <w:rPr>
          <w:b/>
        </w:rPr>
        <w:br/>
      </w:r>
      <w:r w:rsidR="00CF703D">
        <w:rPr>
          <w:b/>
        </w:rPr>
        <w:br/>
      </w:r>
      <w:r w:rsidR="00A613A9">
        <w:t xml:space="preserve">Numéro de la </w:t>
      </w:r>
      <w:r w:rsidR="00A613A9" w:rsidRPr="00421F5A">
        <w:rPr>
          <w:i/>
          <w:lang w:val="en-GB"/>
        </w:rPr>
        <w:t xml:space="preserve">Revue </w:t>
      </w:r>
      <w:proofErr w:type="spellStart"/>
      <w:r w:rsidR="00A613A9" w:rsidRPr="00421F5A">
        <w:rPr>
          <w:i/>
          <w:lang w:val="en-GB"/>
        </w:rPr>
        <w:t>française</w:t>
      </w:r>
      <w:proofErr w:type="spellEnd"/>
      <w:r w:rsidR="00A613A9" w:rsidRPr="00421F5A">
        <w:rPr>
          <w:i/>
          <w:lang w:val="en-GB"/>
        </w:rPr>
        <w:t xml:space="preserve"> des sciences de </w:t>
      </w:r>
      <w:proofErr w:type="spellStart"/>
      <w:r w:rsidR="00A613A9" w:rsidRPr="00421F5A">
        <w:rPr>
          <w:i/>
          <w:lang w:val="en-GB"/>
        </w:rPr>
        <w:t>l’information</w:t>
      </w:r>
      <w:proofErr w:type="spellEnd"/>
      <w:r w:rsidR="00A613A9" w:rsidRPr="00421F5A">
        <w:rPr>
          <w:i/>
          <w:lang w:val="en-GB"/>
        </w:rPr>
        <w:t xml:space="preserve"> et de la communication </w:t>
      </w:r>
      <w:r w:rsidR="00A613A9">
        <w:rPr>
          <w:lang w:val="en-GB"/>
        </w:rPr>
        <w:t>(</w:t>
      </w:r>
      <w:r w:rsidR="00A613A9" w:rsidRPr="00C95F8C">
        <w:rPr>
          <w:lang w:val="en-GB"/>
        </w:rPr>
        <w:t>RFSIC</w:t>
      </w:r>
      <w:r w:rsidR="00A613A9">
        <w:rPr>
          <w:lang w:val="en-GB"/>
        </w:rPr>
        <w:t>)</w:t>
      </w:r>
      <w:r w:rsidR="00CF703D">
        <w:t xml:space="preserve"> coordonné</w:t>
      </w:r>
      <w:r w:rsidR="00CF703D" w:rsidRPr="00CF703D">
        <w:t xml:space="preserve"> par G. Chartron</w:t>
      </w:r>
      <w:r w:rsidR="00CF703D">
        <w:t>(CNAM)</w:t>
      </w:r>
      <w:r w:rsidR="00CF703D" w:rsidRPr="00CF703D">
        <w:t xml:space="preserve"> et J. </w:t>
      </w:r>
      <w:proofErr w:type="spellStart"/>
      <w:r w:rsidR="00CF703D" w:rsidRPr="00CF703D">
        <w:t>Schöpfel</w:t>
      </w:r>
      <w:proofErr w:type="spellEnd"/>
      <w:r w:rsidR="00CF703D">
        <w:t xml:space="preserve"> (Lille 3</w:t>
      </w:r>
      <w:r w:rsidR="00CF703D" w:rsidRPr="00CF703D">
        <w:t>)</w:t>
      </w:r>
    </w:p>
    <w:p w14:paraId="335E22C2" w14:textId="11FC6D8B" w:rsidR="00A613A9" w:rsidRPr="00A613A9" w:rsidRDefault="00EA6B84" w:rsidP="00520EC6">
      <w:pPr>
        <w:jc w:val="center"/>
        <w:rPr>
          <w:lang w:val="en-GB"/>
        </w:rPr>
      </w:pPr>
      <w:hyperlink r:id="rId8" w:history="1">
        <w:r w:rsidR="00A613A9">
          <w:rPr>
            <w:rStyle w:val="Lienhypertexte"/>
            <w:lang w:val="en-GB"/>
          </w:rPr>
          <w:t>https://rfsic.revues.org/</w:t>
        </w:r>
      </w:hyperlink>
      <w:r w:rsidR="00A613A9">
        <w:rPr>
          <w:lang w:val="en-GB"/>
        </w:rPr>
        <w:t xml:space="preserve"> </w:t>
      </w:r>
    </w:p>
    <w:p w14:paraId="1704363A" w14:textId="5C636447" w:rsidR="00314ED0" w:rsidRPr="00CF703D" w:rsidRDefault="00CF703D" w:rsidP="00CF703D">
      <w:pPr>
        <w:jc w:val="center"/>
        <w:rPr>
          <w:b/>
          <w:i/>
        </w:rPr>
      </w:pPr>
      <w:r w:rsidRPr="00CF703D">
        <w:rPr>
          <w:i/>
        </w:rPr>
        <w:t>Appel à contributions</w:t>
      </w:r>
    </w:p>
    <w:p w14:paraId="17A11A14" w14:textId="77777777" w:rsidR="001554D5" w:rsidRDefault="001554D5" w:rsidP="00314ED0">
      <w:pPr>
        <w:pStyle w:val="Paragraphedeliste"/>
        <w:jc w:val="both"/>
      </w:pPr>
    </w:p>
    <w:p w14:paraId="1A721DED" w14:textId="44DBC715" w:rsidR="00FE793F" w:rsidRDefault="001554D5" w:rsidP="00314ED0">
      <w:pPr>
        <w:pStyle w:val="Paragraphedeliste"/>
        <w:jc w:val="both"/>
      </w:pPr>
      <w:r>
        <w:t xml:space="preserve">Depuis le début des années 90, la communication scientifique ne cesse de se repenser dans un contexte numérique </w:t>
      </w:r>
      <w:r w:rsidR="00E846F9">
        <w:t>étroitement associé à un monde de plus en plus ouvert</w:t>
      </w:r>
      <w:r>
        <w:t> :</w:t>
      </w:r>
      <w:r w:rsidR="00E846F9">
        <w:t xml:space="preserve"> </w:t>
      </w:r>
      <w:r w:rsidR="00FF690F">
        <w:t>archive</w:t>
      </w:r>
      <w:r w:rsidR="00E846F9">
        <w:t>s</w:t>
      </w:r>
      <w:r w:rsidR="00FF690F">
        <w:t xml:space="preserve"> ouverte</w:t>
      </w:r>
      <w:r w:rsidR="00E846F9">
        <w:t>s</w:t>
      </w:r>
      <w:r w:rsidR="00FF690F">
        <w:t xml:space="preserve"> de chercheurs</w:t>
      </w:r>
      <w:r w:rsidR="00E846F9">
        <w:t xml:space="preserve">, </w:t>
      </w:r>
      <w:r w:rsidR="00FF690F">
        <w:t xml:space="preserve">revues électroniques </w:t>
      </w:r>
      <w:r w:rsidR="00E846F9">
        <w:t xml:space="preserve">sans barrières d’accès, </w:t>
      </w:r>
      <w:r w:rsidR="00FF690F">
        <w:t xml:space="preserve">mutation </w:t>
      </w:r>
      <w:r w:rsidR="001522A2">
        <w:t xml:space="preserve">progressive </w:t>
      </w:r>
      <w:r w:rsidR="00117DED">
        <w:t>d</w:t>
      </w:r>
      <w:r w:rsidR="001522A2">
        <w:t xml:space="preserve">es </w:t>
      </w:r>
      <w:r w:rsidR="00E846F9">
        <w:t xml:space="preserve">offres </w:t>
      </w:r>
      <w:r w:rsidR="001522A2">
        <w:t>éditoriales.</w:t>
      </w:r>
      <w:r w:rsidR="00117DED">
        <w:t xml:space="preserve"> </w:t>
      </w:r>
      <w:r w:rsidR="00FF690F">
        <w:t>Confrontées à des coûts</w:t>
      </w:r>
      <w:r w:rsidR="00117DED">
        <w:t xml:space="preserve"> inflationnistes de revues </w:t>
      </w:r>
      <w:r w:rsidR="00AD27B6">
        <w:t>STM, les</w:t>
      </w:r>
      <w:r w:rsidR="00FF690F">
        <w:t xml:space="preserve"> bibliothèques joueront ensuite</w:t>
      </w:r>
      <w:r w:rsidR="001522A2">
        <w:t xml:space="preserve"> </w:t>
      </w:r>
      <w:r w:rsidR="00FF690F">
        <w:t>un rôle majeur pour refonder les modalités de cette communication scientifique</w:t>
      </w:r>
      <w:r w:rsidR="002C3A4A">
        <w:t xml:space="preserve">. </w:t>
      </w:r>
      <w:r w:rsidR="00F822EE">
        <w:t>L</w:t>
      </w:r>
      <w:r w:rsidR="000240F7">
        <w:t xml:space="preserve">e mouvement </w:t>
      </w:r>
      <w:r w:rsidR="002C3A4A" w:rsidRPr="000722CC">
        <w:rPr>
          <w:i/>
        </w:rPr>
        <w:t>open access</w:t>
      </w:r>
      <w:r w:rsidR="002C3A4A">
        <w:t xml:space="preserve"> aux résul</w:t>
      </w:r>
      <w:r w:rsidR="00AA2C00">
        <w:t xml:space="preserve">tats de la recherche </w:t>
      </w:r>
      <w:r w:rsidR="00BB425E">
        <w:t>se consolidera</w:t>
      </w:r>
      <w:r w:rsidR="00AA2C00">
        <w:t xml:space="preserve"> </w:t>
      </w:r>
      <w:r w:rsidR="00BB425E">
        <w:t>par</w:t>
      </w:r>
      <w:r w:rsidR="002C3A4A">
        <w:t xml:space="preserve"> des déclarations politiques fondatrice</w:t>
      </w:r>
      <w:r w:rsidR="00BB425E">
        <w:t>s au début des années 2000</w:t>
      </w:r>
      <w:r w:rsidR="00BB425E">
        <w:rPr>
          <w:rStyle w:val="Appelnotedebasdep"/>
        </w:rPr>
        <w:footnoteReference w:id="1"/>
      </w:r>
      <w:r w:rsidR="00D43104">
        <w:t>. Une nouvelle ère suivra qui croise</w:t>
      </w:r>
      <w:r w:rsidR="001522A2">
        <w:t>ra</w:t>
      </w:r>
      <w:r w:rsidR="002C3A4A">
        <w:t xml:space="preserve"> dès 2012 les cris</w:t>
      </w:r>
      <w:r w:rsidR="00D43104">
        <w:t>es économiques et financières</w:t>
      </w:r>
      <w:r w:rsidR="001522A2">
        <w:t xml:space="preserve"> </w:t>
      </w:r>
      <w:r w:rsidR="00D43104">
        <w:t>et</w:t>
      </w:r>
      <w:r w:rsidR="001522A2">
        <w:t>,</w:t>
      </w:r>
      <w:r w:rsidR="00D43104">
        <w:t xml:space="preserve"> dans ce contexte</w:t>
      </w:r>
      <w:r w:rsidR="001522A2">
        <w:t>,</w:t>
      </w:r>
      <w:r w:rsidR="00D43104">
        <w:t xml:space="preserve"> l’accès ouvert aux résultats de la recherche financée sur fond</w:t>
      </w:r>
      <w:r w:rsidR="00CA3458">
        <w:t>s</w:t>
      </w:r>
      <w:r w:rsidR="00D43104">
        <w:t xml:space="preserve"> public</w:t>
      </w:r>
      <w:r w:rsidR="00CA3458">
        <w:t>s</w:t>
      </w:r>
      <w:r w:rsidR="00D43104">
        <w:t xml:space="preserve"> devient</w:t>
      </w:r>
      <w:r w:rsidR="001522A2">
        <w:t xml:space="preserve"> désormais fortement</w:t>
      </w:r>
      <w:r w:rsidR="00D43104">
        <w:t xml:space="preserve"> associé à</w:t>
      </w:r>
      <w:r w:rsidR="002C3A4A">
        <w:t xml:space="preserve"> l’enjeu de l’innovation. Le tournant est majeur car </w:t>
      </w:r>
      <w:r w:rsidR="00FE793F">
        <w:t>les acteurs centraux deviennent</w:t>
      </w:r>
      <w:r w:rsidR="002C3A4A">
        <w:t xml:space="preserve"> </w:t>
      </w:r>
      <w:r w:rsidR="00D43104">
        <w:t>dès lors</w:t>
      </w:r>
      <w:r w:rsidR="002C3A4A">
        <w:t xml:space="preserve"> les </w:t>
      </w:r>
      <w:r w:rsidR="00D43104">
        <w:t>gouvernements</w:t>
      </w:r>
      <w:r w:rsidR="002C3A4A">
        <w:t xml:space="preserve"> et les </w:t>
      </w:r>
      <w:r w:rsidR="00D43104">
        <w:t xml:space="preserve"> différents </w:t>
      </w:r>
      <w:r w:rsidR="002C3A4A">
        <w:t xml:space="preserve">financeurs qui projettent dans l’open access  une modalité de contrôle </w:t>
      </w:r>
      <w:r w:rsidR="00D43104">
        <w:t>de leur</w:t>
      </w:r>
      <w:r w:rsidR="002C3A4A">
        <w:t xml:space="preserve"> l’investissement </w:t>
      </w:r>
      <w:r w:rsidR="00FE793F">
        <w:t>dans la recherche (Chartron,</w:t>
      </w:r>
      <w:r w:rsidR="00A428EC">
        <w:t xml:space="preserve"> </w:t>
      </w:r>
      <w:r w:rsidR="00FE793F">
        <w:t>2016)</w:t>
      </w:r>
      <w:r w:rsidR="00A24ADA">
        <w:rPr>
          <w:rStyle w:val="Appelnotedebasdep"/>
        </w:rPr>
        <w:footnoteReference w:id="2"/>
      </w:r>
      <w:r w:rsidR="00FE793F">
        <w:t>.</w:t>
      </w:r>
      <w:r w:rsidR="001522A2">
        <w:t xml:space="preserve"> Parallèlement, les grands éditeurs mûrissent leur stratégie commerciale </w:t>
      </w:r>
      <w:r w:rsidR="00A428EC">
        <w:t>en proposa</w:t>
      </w:r>
      <w:r w:rsidR="001522A2">
        <w:t>nt de nouveaux modèles économiques intégrant la nouvelle donne de l’accès ouvert aux lecteurs.</w:t>
      </w:r>
    </w:p>
    <w:p w14:paraId="26F2CA77" w14:textId="77777777" w:rsidR="00FE793F" w:rsidRDefault="00FE793F" w:rsidP="00314ED0">
      <w:pPr>
        <w:pStyle w:val="Paragraphedeliste"/>
        <w:jc w:val="both"/>
      </w:pPr>
    </w:p>
    <w:p w14:paraId="0B95E0DD" w14:textId="341F3473" w:rsidR="004C7A32" w:rsidRDefault="00FD7ED6" w:rsidP="00314ED0">
      <w:pPr>
        <w:pStyle w:val="Paragraphedeliste"/>
        <w:jc w:val="both"/>
      </w:pPr>
      <w:r>
        <w:t>A</w:t>
      </w:r>
      <w:r w:rsidR="002C3A4A">
        <w:t xml:space="preserve">ujourd’hui, la transformation </w:t>
      </w:r>
      <w:r w:rsidR="00A24ADA">
        <w:t>semble irréversible, le défi est</w:t>
      </w:r>
      <w:r w:rsidR="002C3A4A">
        <w:t xml:space="preserve"> donc de réussir à transformer</w:t>
      </w:r>
      <w:r w:rsidR="00025D0E">
        <w:t xml:space="preserve"> le système éditorial de la recherche vers un système ouvert sans barrières d’accès</w:t>
      </w:r>
      <w:r w:rsidR="00564A28">
        <w:t xml:space="preserve"> (Conseil de l’Union européenne, 2016)</w:t>
      </w:r>
      <w:r w:rsidR="00564A28">
        <w:rPr>
          <w:rStyle w:val="Appelnotedebasdep"/>
        </w:rPr>
        <w:footnoteReference w:id="3"/>
      </w:r>
      <w:r w:rsidR="00025D0E">
        <w:t>. Le défi ne concerne pas uniquement les textes scientifiques mais aussi les données du travail scientifique et la possibilité de leur réutilisation. Plus globalement, c’est désormais le concept d’open scie</w:t>
      </w:r>
      <w:r w:rsidR="00F4275D">
        <w:t>nce (</w:t>
      </w:r>
      <w:r w:rsidR="00176185">
        <w:t>Royal Society, 2012</w:t>
      </w:r>
      <w:r w:rsidR="00F4275D">
        <w:t>)</w:t>
      </w:r>
      <w:r w:rsidR="00176185">
        <w:rPr>
          <w:rStyle w:val="Appelnotedebasdep"/>
        </w:rPr>
        <w:footnoteReference w:id="4"/>
      </w:r>
      <w:r w:rsidR="00F4275D">
        <w:t xml:space="preserve"> </w:t>
      </w:r>
      <w:r w:rsidR="00025D0E">
        <w:t xml:space="preserve">qui s’est imposé comme mode d’organisation de la recherche pour répondre au mieux aux défis sociétaux et contribuer à la compétitivité </w:t>
      </w:r>
      <w:r w:rsidR="005101F5">
        <w:t>internationale</w:t>
      </w:r>
      <w:r w:rsidR="00025D0E">
        <w:t>.</w:t>
      </w:r>
      <w:r w:rsidR="00513DA5">
        <w:t xml:space="preserve"> Cette vision politique semble réunir aussi bien les positions les plus libertaires des mouvements </w:t>
      </w:r>
      <w:r w:rsidR="00513DA5" w:rsidRPr="000722CC">
        <w:rPr>
          <w:i/>
        </w:rPr>
        <w:t>Open</w:t>
      </w:r>
      <w:r w:rsidR="00513DA5">
        <w:t xml:space="preserve"> que les positions les plus libérales </w:t>
      </w:r>
      <w:r w:rsidR="009054F7">
        <w:t>(</w:t>
      </w:r>
      <w:proofErr w:type="spellStart"/>
      <w:r w:rsidR="009054F7">
        <w:t>Ibekwe</w:t>
      </w:r>
      <w:proofErr w:type="spellEnd"/>
      <w:r w:rsidR="009054F7">
        <w:t xml:space="preserve">, </w:t>
      </w:r>
      <w:proofErr w:type="spellStart"/>
      <w:r w:rsidR="009054F7">
        <w:t>Paquienseguy</w:t>
      </w:r>
      <w:proofErr w:type="spellEnd"/>
      <w:r w:rsidR="009054F7">
        <w:t>, 2015)</w:t>
      </w:r>
      <w:r w:rsidR="009054F7">
        <w:rPr>
          <w:rStyle w:val="Appelnotedebasdep"/>
        </w:rPr>
        <w:footnoteReference w:id="5"/>
      </w:r>
      <w:r w:rsidR="009054F7">
        <w:t xml:space="preserve">  misant, quant à elles, </w:t>
      </w:r>
      <w:r w:rsidR="00513DA5">
        <w:t>sur l’émergence de nouveaux services à par</w:t>
      </w:r>
      <w:r w:rsidR="009054F7">
        <w:t>tir des investissements publics.</w:t>
      </w:r>
      <w:r w:rsidR="00A428EC">
        <w:t xml:space="preserve"> </w:t>
      </w:r>
      <w:r w:rsidR="00245C51">
        <w:t>L</w:t>
      </w:r>
      <w:r w:rsidR="00513DA5">
        <w:t>es acteurs</w:t>
      </w:r>
      <w:r w:rsidR="0037060C">
        <w:t xml:space="preserve"> qui organisent la médiation de la commun</w:t>
      </w:r>
      <w:r w:rsidR="00245C51">
        <w:t>ication scientifique, so</w:t>
      </w:r>
      <w:r w:rsidR="0037060C">
        <w:t>ciétés savantes, é</w:t>
      </w:r>
      <w:r w:rsidR="00245C51">
        <w:t>diteurs, presses</w:t>
      </w:r>
      <w:r w:rsidR="000B5B50">
        <w:t>, bibliothèques sont donc sommés</w:t>
      </w:r>
      <w:r w:rsidR="00245C51">
        <w:t xml:space="preserve"> de</w:t>
      </w:r>
      <w:r w:rsidR="00513DA5">
        <w:t xml:space="preserve"> «</w:t>
      </w:r>
      <w:r w:rsidR="00245C51">
        <w:t xml:space="preserve"> s</w:t>
      </w:r>
      <w:r w:rsidR="0037060C">
        <w:t>e</w:t>
      </w:r>
      <w:r w:rsidR="00513DA5">
        <w:t> réinventer »</w:t>
      </w:r>
      <w:r w:rsidR="0037060C">
        <w:t xml:space="preserve"> </w:t>
      </w:r>
      <w:r w:rsidR="00245C51">
        <w:t>pour converger</w:t>
      </w:r>
      <w:r w:rsidR="0037060C">
        <w:t xml:space="preserve"> </w:t>
      </w:r>
      <w:r w:rsidR="00245C51">
        <w:t>vers une s</w:t>
      </w:r>
      <w:r w:rsidR="00F829B2">
        <w:t>cience ouverte. Les enthousiasm</w:t>
      </w:r>
      <w:r w:rsidR="004C7A32">
        <w:t>es sont nombreu</w:t>
      </w:r>
      <w:r w:rsidR="00E96DBC">
        <w:t xml:space="preserve">x </w:t>
      </w:r>
      <w:r w:rsidR="00F829B2">
        <w:t>mais les nouveaux modèles économiques restent encore hésitants</w:t>
      </w:r>
      <w:r>
        <w:t>, en particulier pour les acteurs de taille modeste à l’échelle internationale</w:t>
      </w:r>
      <w:r w:rsidR="00F829B2">
        <w:t>.</w:t>
      </w:r>
      <w:r w:rsidR="004C7A32">
        <w:t xml:space="preserve"> </w:t>
      </w:r>
      <w:r w:rsidR="00F829B2">
        <w:t>Les</w:t>
      </w:r>
      <w:r w:rsidR="004C7A32">
        <w:t xml:space="preserve"> </w:t>
      </w:r>
      <w:r w:rsidR="00F829B2">
        <w:t>arguments</w:t>
      </w:r>
      <w:r w:rsidR="004C7A32">
        <w:t xml:space="preserve"> sont</w:t>
      </w:r>
      <w:r w:rsidR="00E96DBC">
        <w:t xml:space="preserve"> plus globalement</w:t>
      </w:r>
      <w:r w:rsidR="004C7A32">
        <w:t xml:space="preserve"> </w:t>
      </w:r>
      <w:r w:rsidR="00F829B2">
        <w:t xml:space="preserve">ceux </w:t>
      </w:r>
      <w:r w:rsidR="004C7A32">
        <w:lastRenderedPageBreak/>
        <w:t>de la nouvelle économie numérique</w:t>
      </w:r>
      <w:r w:rsidR="00E96DBC">
        <w:t>,</w:t>
      </w:r>
      <w:r w:rsidR="004C7A32">
        <w:t xml:space="preserve"> mais </w:t>
      </w:r>
      <w:r w:rsidR="00E96DBC">
        <w:t>certaines</w:t>
      </w:r>
      <w:r w:rsidR="004C7A32">
        <w:t xml:space="preserve"> fragilités commencent à interroger bien des secteurs :</w:t>
      </w:r>
      <w:r w:rsidR="00E96DBC">
        <w:t xml:space="preserve"> </w:t>
      </w:r>
      <w:r w:rsidR="0092068A">
        <w:t xml:space="preserve">bon nombre de </w:t>
      </w:r>
      <w:r w:rsidR="0075617C">
        <w:t xml:space="preserve">nouvelles </w:t>
      </w:r>
      <w:r w:rsidR="004C7A32">
        <w:t>startup</w:t>
      </w:r>
      <w:r w:rsidR="0092068A">
        <w:t>s</w:t>
      </w:r>
      <w:r w:rsidR="004C7A32">
        <w:t xml:space="preserve"> </w:t>
      </w:r>
      <w:r w:rsidR="0092068A">
        <w:t>ne</w:t>
      </w:r>
      <w:r w:rsidR="004C7A32">
        <w:t xml:space="preserve"> survivent</w:t>
      </w:r>
      <w:r w:rsidR="0092068A">
        <w:t xml:space="preserve"> pas une fois passée les premières levées de fonds</w:t>
      </w:r>
      <w:r w:rsidR="004C7A32">
        <w:t xml:space="preserve">, </w:t>
      </w:r>
      <w:r w:rsidR="0092068A">
        <w:t xml:space="preserve">la </w:t>
      </w:r>
      <w:r w:rsidR="00AD27B6">
        <w:t>dévalorisation rapide</w:t>
      </w:r>
      <w:r w:rsidR="0075617C">
        <w:t xml:space="preserve"> et </w:t>
      </w:r>
      <w:r w:rsidR="0092068A">
        <w:t>impressionnante</w:t>
      </w:r>
      <w:r w:rsidR="0075617C">
        <w:t xml:space="preserve"> </w:t>
      </w:r>
      <w:r w:rsidR="0092068A">
        <w:t xml:space="preserve">d’une société telles que </w:t>
      </w:r>
      <w:r w:rsidR="004C7A32">
        <w:t>Yahoo</w:t>
      </w:r>
      <w:r w:rsidR="0075617C">
        <w:t xml:space="preserve"> i</w:t>
      </w:r>
      <w:r w:rsidR="0092068A">
        <w:t>nterroge</w:t>
      </w:r>
      <w:r w:rsidR="004C7A32">
        <w:t xml:space="preserve">, </w:t>
      </w:r>
      <w:r w:rsidR="0092068A">
        <w:t>l’omniprésence de</w:t>
      </w:r>
      <w:r w:rsidR="004C7A32">
        <w:t xml:space="preserve"> Google</w:t>
      </w:r>
      <w:r w:rsidR="0092068A">
        <w:t xml:space="preserve"> inquiète</w:t>
      </w:r>
      <w:r w:rsidR="004C7A32">
        <w:t xml:space="preserve">… </w:t>
      </w:r>
      <w:r w:rsidR="00DA3E65">
        <w:t xml:space="preserve"> La prise de recul </w:t>
      </w:r>
      <w:r w:rsidR="0075617C">
        <w:t>s’impose</w:t>
      </w:r>
      <w:r w:rsidR="00DA3E65">
        <w:t xml:space="preserve"> </w:t>
      </w:r>
      <w:r w:rsidR="0075617C">
        <w:t xml:space="preserve">donc </w:t>
      </w:r>
      <w:r w:rsidR="00DA3E65">
        <w:t xml:space="preserve">car au-delà d’une science ouverte à laquelle il semble bien difficile de pas adhérer, se profilent des fragilités et des basculements dont il faut de demander s’ils sont </w:t>
      </w:r>
      <w:r w:rsidR="0092068A">
        <w:t>possibles et souhaitables</w:t>
      </w:r>
      <w:r w:rsidR="000722CC">
        <w:t xml:space="preserve"> (Schöpfel, 2015)</w:t>
      </w:r>
      <w:r w:rsidR="000722CC">
        <w:rPr>
          <w:rStyle w:val="Appelnotedebasdep"/>
        </w:rPr>
        <w:footnoteReference w:id="6"/>
      </w:r>
      <w:r w:rsidR="0092068A">
        <w:t>.</w:t>
      </w:r>
    </w:p>
    <w:p w14:paraId="0FE0313D" w14:textId="77777777" w:rsidR="004C7A32" w:rsidRDefault="004C7A32" w:rsidP="00314ED0">
      <w:pPr>
        <w:pStyle w:val="Paragraphedeliste"/>
        <w:jc w:val="both"/>
      </w:pPr>
    </w:p>
    <w:p w14:paraId="26CDB86B" w14:textId="00BF4020" w:rsidR="004C7A32" w:rsidRDefault="006F51B9" w:rsidP="00314ED0">
      <w:pPr>
        <w:pStyle w:val="Paragraphedeliste"/>
        <w:jc w:val="both"/>
      </w:pPr>
      <w:r>
        <w:t>L’objectif de ce numéro de la RFSIC est donc de s’interroger sur les opportunités et les risques de la transition du m</w:t>
      </w:r>
      <w:r w:rsidR="0075617C">
        <w:t>odèle éditorial de la recherche et du régime de l’open science plus globalement.</w:t>
      </w:r>
      <w:r>
        <w:t xml:space="preserve"> </w:t>
      </w:r>
      <w:r w:rsidR="0075617C">
        <w:t>Sont donc sollicitées</w:t>
      </w:r>
      <w:r w:rsidR="00DA3E65">
        <w:t xml:space="preserve"> des contributions</w:t>
      </w:r>
      <w:r>
        <w:t xml:space="preserve"> </w:t>
      </w:r>
      <w:r w:rsidR="00F822EE">
        <w:t xml:space="preserve">originales </w:t>
      </w:r>
      <w:r w:rsidR="00DA3E65">
        <w:t xml:space="preserve">qui </w:t>
      </w:r>
      <w:r w:rsidR="00902578">
        <w:t>permettront</w:t>
      </w:r>
      <w:r w:rsidR="00DA3E65">
        <w:t xml:space="preserve"> </w:t>
      </w:r>
      <w:r w:rsidR="00902578">
        <w:t>d’</w:t>
      </w:r>
      <w:r w:rsidR="0075617C">
        <w:t>éclairer et d’</w:t>
      </w:r>
      <w:r w:rsidR="00DA3E65">
        <w:t>enrichir</w:t>
      </w:r>
      <w:r>
        <w:t xml:space="preserve"> </w:t>
      </w:r>
      <w:r w:rsidR="0075617C">
        <w:t xml:space="preserve">les débats </w:t>
      </w:r>
      <w:r w:rsidR="00902578">
        <w:t xml:space="preserve">notamment </w:t>
      </w:r>
      <w:r w:rsidR="0075617C">
        <w:t>sur l</w:t>
      </w:r>
      <w:r w:rsidR="00DF1D40">
        <w:t xml:space="preserve">es </w:t>
      </w:r>
      <w:r>
        <w:t>entrées</w:t>
      </w:r>
      <w:r w:rsidR="00DF1D40">
        <w:t xml:space="preserve"> suivantes</w:t>
      </w:r>
      <w:r>
        <w:t> :</w:t>
      </w:r>
    </w:p>
    <w:p w14:paraId="3D28B0BF" w14:textId="77777777" w:rsidR="006F51B9" w:rsidRDefault="006F51B9" w:rsidP="00314ED0">
      <w:pPr>
        <w:pStyle w:val="Paragraphedeliste"/>
        <w:jc w:val="both"/>
      </w:pPr>
    </w:p>
    <w:p w14:paraId="7DDC8050" w14:textId="46B2A4D9" w:rsidR="00DF1D40" w:rsidRDefault="00DA3E65" w:rsidP="000722CC">
      <w:pPr>
        <w:pStyle w:val="Paragraphedeliste"/>
        <w:numPr>
          <w:ilvl w:val="0"/>
          <w:numId w:val="2"/>
        </w:numPr>
        <w:jc w:val="both"/>
      </w:pPr>
      <w:r>
        <w:t xml:space="preserve">La dimension des </w:t>
      </w:r>
      <w:r w:rsidR="006F51B9">
        <w:t>modèles économiques</w:t>
      </w:r>
      <w:r>
        <w:t> : un objectif majeur de l’</w:t>
      </w:r>
      <w:r w:rsidRPr="000722CC">
        <w:rPr>
          <w:i/>
        </w:rPr>
        <w:t xml:space="preserve">open access </w:t>
      </w:r>
      <w:r>
        <w:t>aux publications</w:t>
      </w:r>
      <w:r w:rsidR="00DF1D40">
        <w:t xml:space="preserve"> scientifiques est de refonder le financement global du système, transformer les budgets actuels des abonnements en financements amont pour l’édition. </w:t>
      </w:r>
      <w:r w:rsidR="008B352D">
        <w:t>Paiement pour publier (</w:t>
      </w:r>
      <w:r w:rsidR="008B352D" w:rsidRPr="00AD6C36">
        <w:rPr>
          <w:i/>
        </w:rPr>
        <w:t>article processing</w:t>
      </w:r>
      <w:r w:rsidR="00DF1D40" w:rsidRPr="00AD6C36">
        <w:rPr>
          <w:i/>
        </w:rPr>
        <w:t xml:space="preserve"> charge</w:t>
      </w:r>
      <w:r w:rsidR="008B352D">
        <w:t>)</w:t>
      </w:r>
      <w:r w:rsidR="00DF1D40">
        <w:t>, licence globale, financements d’acteurs publics…  Quel bilan peut-on aujourd’hui faire de la transformation des modèles économiques ? Comment caractériser le rôle des Etats dans cette économie</w:t>
      </w:r>
      <w:r w:rsidR="00A72FED">
        <w:t xml:space="preserve"> et sa transformation</w:t>
      </w:r>
      <w:r w:rsidR="00DF1D40">
        <w:t xml:space="preserve"> ? Dans une échelle </w:t>
      </w:r>
      <w:r w:rsidR="00A50286">
        <w:t xml:space="preserve">de plus en plus </w:t>
      </w:r>
      <w:r w:rsidR="00DF1D40">
        <w:t>internationale</w:t>
      </w:r>
      <w:r w:rsidR="008B352D">
        <w:t xml:space="preserve">, </w:t>
      </w:r>
      <w:r w:rsidR="00DF1D40">
        <w:t>comment pens</w:t>
      </w:r>
      <w:r w:rsidR="00F576FE">
        <w:t>er une globalisation des coûts et répondre aux</w:t>
      </w:r>
      <w:r w:rsidR="00DF1D40">
        <w:t xml:space="preserve"> risque</w:t>
      </w:r>
      <w:r w:rsidR="00F576FE">
        <w:t>s d’</w:t>
      </w:r>
      <w:r w:rsidR="00DF1D40">
        <w:t>asymétries entre pays</w:t>
      </w:r>
      <w:r w:rsidR="00F576FE">
        <w:t xml:space="preserve"> contributeurs</w:t>
      </w:r>
      <w:r w:rsidR="00DF1D40">
        <w:t> ?</w:t>
      </w:r>
      <w:r w:rsidR="00A2498B">
        <w:t xml:space="preserve"> Comment interpréter un site comme </w:t>
      </w:r>
      <w:r w:rsidR="00A2498B" w:rsidRPr="00AD6C36">
        <w:rPr>
          <w:i/>
        </w:rPr>
        <w:t>Sci-Hub</w:t>
      </w:r>
      <w:r w:rsidR="00A2498B">
        <w:t> ?</w:t>
      </w:r>
      <w:r w:rsidR="00DF1D40">
        <w:t xml:space="preserve"> Les modèles peuvent-ils être similaires dans les différents domaines scientifiques ?</w:t>
      </w:r>
      <w:r w:rsidR="00980A48">
        <w:t xml:space="preserve"> Comment s’intègrent économie de la recherche et économie de son édition ?</w:t>
      </w:r>
      <w:r w:rsidR="00DF1D40">
        <w:t xml:space="preserve"> Et comment installer des modèles </w:t>
      </w:r>
      <w:r w:rsidR="00A72FED">
        <w:t>durables</w:t>
      </w:r>
      <w:r w:rsidR="00F576FE">
        <w:t xml:space="preserve"> </w:t>
      </w:r>
      <w:r w:rsidR="00A72FED">
        <w:t>?</w:t>
      </w:r>
    </w:p>
    <w:p w14:paraId="0F336631" w14:textId="77777777" w:rsidR="00DF1D40" w:rsidRDefault="00DF1D40" w:rsidP="00314ED0">
      <w:pPr>
        <w:pStyle w:val="Paragraphedeliste"/>
        <w:jc w:val="both"/>
      </w:pPr>
    </w:p>
    <w:p w14:paraId="41E41348" w14:textId="4FF34FBB" w:rsidR="004C5A53" w:rsidRDefault="00A72FED" w:rsidP="00314ED0">
      <w:pPr>
        <w:pStyle w:val="Paragraphedeliste"/>
        <w:numPr>
          <w:ilvl w:val="0"/>
          <w:numId w:val="2"/>
        </w:numPr>
        <w:jc w:val="both"/>
      </w:pPr>
      <w:r>
        <w:t xml:space="preserve">La dimension </w:t>
      </w:r>
      <w:r w:rsidR="00DA3E65">
        <w:t>politique</w:t>
      </w:r>
      <w:r w:rsidR="00084C93">
        <w:t> :</w:t>
      </w:r>
      <w:r w:rsidR="00706168">
        <w:t xml:space="preserve"> </w:t>
      </w:r>
      <w:r w:rsidR="009D5DAF">
        <w:t xml:space="preserve">Les </w:t>
      </w:r>
      <w:r w:rsidR="00084C93">
        <w:t xml:space="preserve">politiques publiques en faveur de l’open access </w:t>
      </w:r>
      <w:r w:rsidR="009D5DAF">
        <w:t>sont</w:t>
      </w:r>
      <w:r w:rsidR="00084C93">
        <w:t xml:space="preserve"> déterminant</w:t>
      </w:r>
      <w:r w:rsidR="009D5DAF">
        <w:t>es</w:t>
      </w:r>
      <w:r w:rsidR="00084C93">
        <w:t xml:space="preserve"> pour accompagner la transformation du modèle</w:t>
      </w:r>
      <w:r w:rsidR="00B6539E">
        <w:t xml:space="preserve">, </w:t>
      </w:r>
      <w:r w:rsidR="009D5DAF">
        <w:t>les exemples sont nombreux tels que la</w:t>
      </w:r>
      <w:r w:rsidR="00B6539E">
        <w:t xml:space="preserve"> Commission européenne, la Maison B</w:t>
      </w:r>
      <w:r w:rsidR="00084C93">
        <w:t>lanche</w:t>
      </w:r>
      <w:r w:rsidR="009B4B30">
        <w:t>, le</w:t>
      </w:r>
      <w:r w:rsidR="009D5DAF">
        <w:t xml:space="preserve"> rôle moteur du</w:t>
      </w:r>
      <w:r w:rsidR="009B4B30">
        <w:t xml:space="preserve"> gouvernement britan</w:t>
      </w:r>
      <w:r w:rsidR="009D5DAF">
        <w:t>n</w:t>
      </w:r>
      <w:r w:rsidR="009B4B30">
        <w:t>ique,</w:t>
      </w:r>
      <w:r w:rsidR="00084C93">
        <w:t xml:space="preserve"> mais aussi </w:t>
      </w:r>
      <w:r w:rsidR="009D5DAF">
        <w:t xml:space="preserve">l’initiative </w:t>
      </w:r>
      <w:r w:rsidR="00AD27B6">
        <w:t>du gouvernement</w:t>
      </w:r>
      <w:r w:rsidR="00B6539E">
        <w:t xml:space="preserve"> brésilien</w:t>
      </w:r>
      <w:r w:rsidR="009D5DAF">
        <w:t xml:space="preserve"> et de ses fondations publiques pour le modèle </w:t>
      </w:r>
      <w:r w:rsidR="009D5DAF" w:rsidRPr="00AD6C36">
        <w:rPr>
          <w:i/>
        </w:rPr>
        <w:t>Scielo</w:t>
      </w:r>
      <w:r w:rsidR="009D5DAF">
        <w:t xml:space="preserve">. </w:t>
      </w:r>
      <w:r w:rsidR="00084C93">
        <w:t>Les visions sont-elles pour autant convergentes ? L’universalité de l’open</w:t>
      </w:r>
      <w:r w:rsidR="009D5DAF">
        <w:t xml:space="preserve"> access est-elle</w:t>
      </w:r>
      <w:r w:rsidR="00084C93">
        <w:t xml:space="preserve"> partagé</w:t>
      </w:r>
      <w:r w:rsidR="004C5A53">
        <w:t>e et l</w:t>
      </w:r>
      <w:r w:rsidR="00084C93">
        <w:t>es moyens</w:t>
      </w:r>
      <w:r w:rsidR="004C5A53">
        <w:t xml:space="preserve"> associés sont-ils comparables ? </w:t>
      </w:r>
      <w:r w:rsidR="00FD7ED6">
        <w:t>De façon prospective, q</w:t>
      </w:r>
      <w:r w:rsidR="009B4B30">
        <w:t>uelle</w:t>
      </w:r>
      <w:r w:rsidR="009D5DAF">
        <w:t>s</w:t>
      </w:r>
      <w:r w:rsidR="009B4B30">
        <w:t xml:space="preserve"> pourrai</w:t>
      </w:r>
      <w:r w:rsidR="009D5DAF">
        <w:t>en</w:t>
      </w:r>
      <w:r w:rsidR="009B4B30">
        <w:t xml:space="preserve">t être les conséquences du </w:t>
      </w:r>
      <w:r w:rsidR="00AD27B6" w:rsidRPr="00AD6C36">
        <w:rPr>
          <w:i/>
        </w:rPr>
        <w:t>Brexit</w:t>
      </w:r>
      <w:r w:rsidR="00AD27B6">
        <w:t xml:space="preserve"> dans</w:t>
      </w:r>
      <w:r w:rsidR="009B4B30">
        <w:t xml:space="preserve"> ce domaine ? </w:t>
      </w:r>
      <w:r w:rsidR="004C5A53">
        <w:t>Comment la transformation des modèles économique</w:t>
      </w:r>
      <w:r w:rsidR="009521C4">
        <w:t xml:space="preserve">s </w:t>
      </w:r>
      <w:r w:rsidR="004C5A53">
        <w:t xml:space="preserve">est-elle accompagnée par </w:t>
      </w:r>
      <w:r w:rsidR="009D5DAF">
        <w:t>le développement</w:t>
      </w:r>
      <w:r w:rsidR="004C5A53">
        <w:t xml:space="preserve"> de négociations avec les éditeurs ? Les stratégies sont-elles des logiques de désta</w:t>
      </w:r>
      <w:r w:rsidR="009D5DAF">
        <w:t xml:space="preserve">bilisation et de substitution des </w:t>
      </w:r>
      <w:r w:rsidR="000722CC">
        <w:t xml:space="preserve">acteurs ? </w:t>
      </w:r>
      <w:r w:rsidR="004C5A53">
        <w:t>Comme les Etats</w:t>
      </w:r>
      <w:r w:rsidR="009D5DAF">
        <w:t>, les communautés scientifiques</w:t>
      </w:r>
      <w:r w:rsidR="004C5A53">
        <w:t xml:space="preserve"> voient-ils leur partenariat avec des acteurs privés </w:t>
      </w:r>
      <w:r w:rsidR="009D5DAF">
        <w:t>désormais</w:t>
      </w:r>
      <w:r w:rsidR="004C5A53">
        <w:t> ?</w:t>
      </w:r>
    </w:p>
    <w:p w14:paraId="65C494CF" w14:textId="691A37C8" w:rsidR="00A72FED" w:rsidRDefault="004C5A53" w:rsidP="00314ED0">
      <w:pPr>
        <w:pStyle w:val="Paragraphedeliste"/>
        <w:jc w:val="both"/>
      </w:pPr>
      <w:r>
        <w:t xml:space="preserve">Enfin, l’open access n’est-il pas l’occasion d’articuler le système de publications à </w:t>
      </w:r>
      <w:r w:rsidR="009D5DAF">
        <w:t>des systèmes</w:t>
      </w:r>
      <w:r>
        <w:t xml:space="preserve"> de gestion </w:t>
      </w:r>
      <w:r w:rsidR="009D5DAF">
        <w:t xml:space="preserve">et de contrôle </w:t>
      </w:r>
      <w:r>
        <w:t>de la recherche publique et d’</w:t>
      </w:r>
      <w:r w:rsidR="009D5DAF">
        <w:t xml:space="preserve">en </w:t>
      </w:r>
      <w:r>
        <w:t xml:space="preserve">optimiser certaines </w:t>
      </w:r>
      <w:r w:rsidR="00AD27B6">
        <w:t>mesures</w:t>
      </w:r>
      <w:r w:rsidR="00A2498B">
        <w:t> ?</w:t>
      </w:r>
      <w:r w:rsidR="00A428EC">
        <w:t xml:space="preserve"> </w:t>
      </w:r>
      <w:r w:rsidR="00A2498B">
        <w:t>Quel rôle joue l’évaluation des chercheurs ? Quels sont les liens entre les dispositifs de l’évaluation de la recherche et du libre accès ?</w:t>
      </w:r>
    </w:p>
    <w:p w14:paraId="418DB95E" w14:textId="77777777" w:rsidR="004C5A53" w:rsidRDefault="004C5A53" w:rsidP="00314ED0">
      <w:pPr>
        <w:pStyle w:val="Paragraphedeliste"/>
        <w:jc w:val="both"/>
      </w:pPr>
    </w:p>
    <w:p w14:paraId="750D21C3" w14:textId="77777777" w:rsidR="00002B55" w:rsidRDefault="006F51B9" w:rsidP="00314ED0">
      <w:pPr>
        <w:pStyle w:val="Paragraphedeliste"/>
        <w:numPr>
          <w:ilvl w:val="0"/>
          <w:numId w:val="2"/>
        </w:numPr>
        <w:jc w:val="both"/>
      </w:pPr>
      <w:r>
        <w:t>La médiation</w:t>
      </w:r>
      <w:r w:rsidR="000F10B1">
        <w:t xml:space="preserve"> éditoriale : en quoi l’</w:t>
      </w:r>
      <w:r w:rsidR="000F10B1" w:rsidRPr="000722CC">
        <w:rPr>
          <w:i/>
        </w:rPr>
        <w:t xml:space="preserve">open access </w:t>
      </w:r>
      <w:r w:rsidR="000F10B1">
        <w:t>change-t-il la médiation éditoriale tant du point de vue des valeurs ajoutées que du point de vue des acteurs qui la prennent en charge ?</w:t>
      </w:r>
      <w:r w:rsidR="009D5DAF">
        <w:t xml:space="preserve"> Peut-on apprécier la</w:t>
      </w:r>
      <w:r w:rsidR="00175F31">
        <w:t xml:space="preserve"> plus grande accessibilité des </w:t>
      </w:r>
      <w:r w:rsidR="00AD27B6">
        <w:t>publications et</w:t>
      </w:r>
      <w:r w:rsidR="009D5DAF">
        <w:t xml:space="preserve"> ses </w:t>
      </w:r>
      <w:r w:rsidR="00AD27B6">
        <w:t>effets ?</w:t>
      </w:r>
      <w:r w:rsidR="000F10B1">
        <w:t xml:space="preserve"> Assiste-ton à de </w:t>
      </w:r>
      <w:r w:rsidR="00002B55">
        <w:t>nouvelles formes de légitimité</w:t>
      </w:r>
      <w:r w:rsidR="000F10B1">
        <w:t xml:space="preserve"> </w:t>
      </w:r>
      <w:r w:rsidR="009D5DAF">
        <w:t xml:space="preserve">qu’appuieraient, </w:t>
      </w:r>
      <w:r w:rsidR="000F10B1">
        <w:t>par exemple</w:t>
      </w:r>
      <w:r w:rsidR="009D5DAF">
        <w:t>,</w:t>
      </w:r>
      <w:r w:rsidR="000F10B1">
        <w:t xml:space="preserve"> les réseaux </w:t>
      </w:r>
      <w:r w:rsidR="00116694">
        <w:t>du</w:t>
      </w:r>
      <w:r w:rsidR="000F10B1">
        <w:t xml:space="preserve"> type </w:t>
      </w:r>
      <w:r w:rsidR="000F10B1" w:rsidRPr="000722CC">
        <w:rPr>
          <w:i/>
        </w:rPr>
        <w:t>ResearchGate</w:t>
      </w:r>
      <w:r w:rsidR="000F10B1">
        <w:t xml:space="preserve"> ou </w:t>
      </w:r>
      <w:r w:rsidR="000F10B1" w:rsidRPr="00AD6C36">
        <w:rPr>
          <w:i/>
        </w:rPr>
        <w:t>Academia.edu</w:t>
      </w:r>
      <w:r w:rsidR="000F10B1">
        <w:t xml:space="preserve"> à des publications en libre accès, se </w:t>
      </w:r>
      <w:r w:rsidR="00AD27B6">
        <w:t>substituant</w:t>
      </w:r>
      <w:r w:rsidR="000F10B1">
        <w:t xml:space="preserve"> alors à l’évaluation par les pairs </w:t>
      </w:r>
      <w:r w:rsidR="00116694">
        <w:t>organisée</w:t>
      </w:r>
      <w:r w:rsidR="000F10B1">
        <w:t xml:space="preserve"> jusqu’à présent</w:t>
      </w:r>
      <w:r w:rsidR="00116694">
        <w:t xml:space="preserve"> par</w:t>
      </w:r>
      <w:r w:rsidR="000F10B1">
        <w:t xml:space="preserve"> les revues et leur comité éditorial ?</w:t>
      </w:r>
      <w:r w:rsidR="00175F31">
        <w:t xml:space="preserve"> </w:t>
      </w:r>
      <w:r w:rsidR="00116694">
        <w:t>Comment évoluent</w:t>
      </w:r>
      <w:r w:rsidR="00175F31">
        <w:t xml:space="preserve"> les valeurs de notoriété que </w:t>
      </w:r>
      <w:r w:rsidR="00116694">
        <w:t xml:space="preserve">privilégient les chercheurs ? </w:t>
      </w:r>
      <w:r w:rsidR="000F10B1">
        <w:t xml:space="preserve">La survie de nombreuses revues </w:t>
      </w:r>
      <w:r w:rsidR="00116694">
        <w:t xml:space="preserve">ne sera-t-elle </w:t>
      </w:r>
      <w:r w:rsidR="000F10B1">
        <w:t>pas liée à une accélération de la concentration du se</w:t>
      </w:r>
      <w:r w:rsidR="00116694">
        <w:t xml:space="preserve">cteur éditorial ? La diversité et </w:t>
      </w:r>
      <w:r w:rsidR="000F10B1">
        <w:t xml:space="preserve">l’indépendance éditoriale survivront-elles au contexte numérique ? </w:t>
      </w:r>
      <w:r w:rsidR="00002B55">
        <w:t xml:space="preserve"> Quels nouveaux services </w:t>
      </w:r>
      <w:r w:rsidR="00116694">
        <w:t>faut-il</w:t>
      </w:r>
      <w:r w:rsidR="00002B55">
        <w:t xml:space="preserve"> proposer dans une chaîne de valeurs transformée ?</w:t>
      </w:r>
    </w:p>
    <w:p w14:paraId="13D53525" w14:textId="77777777" w:rsidR="00002B55" w:rsidRDefault="00002B55" w:rsidP="00314ED0">
      <w:pPr>
        <w:pStyle w:val="Paragraphedeliste"/>
        <w:jc w:val="both"/>
      </w:pPr>
    </w:p>
    <w:p w14:paraId="566B3F8C" w14:textId="74FA6119" w:rsidR="00FD7ED6" w:rsidRDefault="00706168" w:rsidP="00FD7ED6">
      <w:pPr>
        <w:pStyle w:val="Paragraphedeliste"/>
        <w:numPr>
          <w:ilvl w:val="0"/>
          <w:numId w:val="2"/>
        </w:numPr>
        <w:jc w:val="both"/>
      </w:pPr>
      <w:r>
        <w:t xml:space="preserve">La médiation sociétale et économique : les deux arguments majeurs aujourd’hui mis en avant pour l’open science concernent d’une part les transferts facilités des résultats de la recherche à la société, et d’autre part les transferts facilités à l’économie tout entière. Comment peut-on déjà </w:t>
      </w:r>
      <w:r w:rsidR="00116694">
        <w:t>éclairer</w:t>
      </w:r>
      <w:r>
        <w:t xml:space="preserve"> l’atteinte</w:t>
      </w:r>
      <w:r w:rsidR="00116694">
        <w:t xml:space="preserve"> même partielle </w:t>
      </w:r>
      <w:r>
        <w:t>de ces objectifs ? L’</w:t>
      </w:r>
      <w:r w:rsidR="00A428EC" w:rsidRPr="000722CC">
        <w:rPr>
          <w:i/>
        </w:rPr>
        <w:t>open access</w:t>
      </w:r>
      <w:r w:rsidRPr="000722CC">
        <w:rPr>
          <w:i/>
        </w:rPr>
        <w:t xml:space="preserve"> </w:t>
      </w:r>
      <w:r>
        <w:t xml:space="preserve">est-il aussi pertinent que d’autres vecteurs de médiatisation des sciences (revues de transfert, débats publics, muséologie…) ? </w:t>
      </w:r>
      <w:r w:rsidR="00A2498B">
        <w:t xml:space="preserve">Quel lien entre le libre accès et la science citoyenne ? </w:t>
      </w:r>
      <w:r>
        <w:t xml:space="preserve">Quelles </w:t>
      </w:r>
      <w:r w:rsidR="00116694">
        <w:t>valorisations observables</w:t>
      </w:r>
      <w:r>
        <w:t xml:space="preserve"> </w:t>
      </w:r>
      <w:r w:rsidR="00116694">
        <w:t xml:space="preserve">pour le </w:t>
      </w:r>
      <w:r w:rsidR="00AD27B6">
        <w:t>tissu économique</w:t>
      </w:r>
      <w:r w:rsidR="00A2498B">
        <w:t xml:space="preserve"> (innovation)</w:t>
      </w:r>
      <w:r w:rsidR="000322B1">
        <w:t xml:space="preserve"> ? </w:t>
      </w:r>
      <w:r w:rsidR="00116694">
        <w:t>L</w:t>
      </w:r>
      <w:r w:rsidR="00A2498B">
        <w:t>a</w:t>
      </w:r>
      <w:r w:rsidR="00116694">
        <w:t xml:space="preserve"> science ouverte est-elle </w:t>
      </w:r>
      <w:r w:rsidR="000322B1">
        <w:t xml:space="preserve">compatible avec les logiques de concurrence, les logiques de partenariat public-privé et les logiques de protection de la propriété </w:t>
      </w:r>
      <w:r w:rsidR="00175F31">
        <w:t>industrielle</w:t>
      </w:r>
      <w:r w:rsidR="000322B1">
        <w:t> ?</w:t>
      </w:r>
      <w:r w:rsidR="00FD7ED6">
        <w:t xml:space="preserve"> </w:t>
      </w:r>
    </w:p>
    <w:p w14:paraId="6B71D25F" w14:textId="77777777" w:rsidR="00FD7ED6" w:rsidRDefault="00FD7ED6" w:rsidP="000722CC">
      <w:pPr>
        <w:pStyle w:val="Paragraphedeliste"/>
      </w:pPr>
    </w:p>
    <w:p w14:paraId="2F0D03B2" w14:textId="61301464" w:rsidR="00360D63" w:rsidRDefault="00175F31" w:rsidP="00FD7ED6">
      <w:pPr>
        <w:pStyle w:val="Paragraphedeliste"/>
        <w:numPr>
          <w:ilvl w:val="0"/>
          <w:numId w:val="2"/>
        </w:numPr>
        <w:jc w:val="both"/>
      </w:pPr>
      <w:r>
        <w:t>Innovation dans le travail scientifique :</w:t>
      </w:r>
      <w:r w:rsidR="00FE42FF">
        <w:t xml:space="preserve"> </w:t>
      </w:r>
      <w:r w:rsidR="00C22FC3">
        <w:t xml:space="preserve">l’open science est </w:t>
      </w:r>
      <w:r w:rsidR="00116694">
        <w:t>également</w:t>
      </w:r>
      <w:r w:rsidR="00C22FC3">
        <w:t xml:space="preserve"> associé</w:t>
      </w:r>
      <w:r w:rsidR="00116694">
        <w:t xml:space="preserve">e </w:t>
      </w:r>
      <w:r w:rsidR="00482C49">
        <w:t>à de</w:t>
      </w:r>
      <w:r w:rsidR="00C22FC3">
        <w:t xml:space="preserve"> nouvelles m</w:t>
      </w:r>
      <w:r w:rsidR="00116694">
        <w:t>éthodes du travail scientifique qui permettraient</w:t>
      </w:r>
      <w:r w:rsidR="00482C49">
        <w:t xml:space="preserve"> une plus grande efficience : f</w:t>
      </w:r>
      <w:r w:rsidR="00C22FC3">
        <w:t xml:space="preserve">ouille de données (TDM), réutilisation de corpus ouverts partagés, interdisciplinarité favorisée pour répondre </w:t>
      </w:r>
      <w:r w:rsidR="00482C49">
        <w:t>à des défis sociétaux complexes</w:t>
      </w:r>
      <w:r w:rsidR="00C22FC3">
        <w:t>… En quoi</w:t>
      </w:r>
      <w:r w:rsidR="00482C49">
        <w:t xml:space="preserve">, dans des contextes situés, </w:t>
      </w:r>
      <w:r w:rsidR="00C22FC3">
        <w:t>le mouvement généralisé de l’</w:t>
      </w:r>
      <w:r w:rsidR="00A428EC" w:rsidRPr="000722CC">
        <w:rPr>
          <w:i/>
        </w:rPr>
        <w:t>open access</w:t>
      </w:r>
      <w:r w:rsidR="00C22FC3" w:rsidRPr="000722CC">
        <w:rPr>
          <w:i/>
        </w:rPr>
        <w:t xml:space="preserve"> </w:t>
      </w:r>
      <w:r w:rsidR="00C22FC3">
        <w:t>a-t-il changé la donne</w:t>
      </w:r>
      <w:r w:rsidR="00482C49">
        <w:t> ?</w:t>
      </w:r>
      <w:r w:rsidR="00C22FC3">
        <w:t xml:space="preserve"> </w:t>
      </w:r>
      <w:r w:rsidR="00A2498B">
        <w:t>Quel est l’impact du libre accès ? Quels sont les usages et pratiques des chercheurs</w:t>
      </w:r>
      <w:r w:rsidR="00FD7ED6">
        <w:t xml:space="preserve">, et </w:t>
      </w:r>
      <w:r w:rsidR="00A25CE6">
        <w:t>n</w:t>
      </w:r>
      <w:r w:rsidR="00FD7ED6">
        <w:t>otamment pour les sciences de l’information et de la communication ?</w:t>
      </w:r>
    </w:p>
    <w:p w14:paraId="2153896D" w14:textId="77777777" w:rsidR="00482C49" w:rsidRDefault="00482C49" w:rsidP="00314ED0">
      <w:pPr>
        <w:ind w:left="360"/>
        <w:jc w:val="both"/>
      </w:pPr>
    </w:p>
    <w:p w14:paraId="1CCBD232" w14:textId="6498CF28" w:rsidR="00360D63" w:rsidRDefault="00360D63" w:rsidP="00314ED0">
      <w:pPr>
        <w:jc w:val="both"/>
      </w:pPr>
      <w:r>
        <w:t>L</w:t>
      </w:r>
      <w:r w:rsidR="00902578">
        <w:t>es contributions soumises devront permettre d’enrichir la compréhension de la transformation en marche à l’appui de données spécifiques, d’études de cas, d’état</w:t>
      </w:r>
      <w:r w:rsidR="00482C49">
        <w:t>s</w:t>
      </w:r>
      <w:r w:rsidR="00902578">
        <w:t xml:space="preserve"> de l’art significatifs, de mises en </w:t>
      </w:r>
      <w:r w:rsidR="00482C49">
        <w:t>perspective historique</w:t>
      </w:r>
      <w:r>
        <w:t xml:space="preserve">, de modélisations </w:t>
      </w:r>
      <w:r w:rsidR="00482C49">
        <w:t>et</w:t>
      </w:r>
      <w:r>
        <w:t xml:space="preserve"> de débats théoriques.</w:t>
      </w:r>
      <w:r w:rsidR="000722CC">
        <w:t xml:space="preserve"> </w:t>
      </w:r>
      <w:r>
        <w:t xml:space="preserve">La dimension comparative sera particulièrement appréciée, tant du point </w:t>
      </w:r>
      <w:r w:rsidR="00482C49">
        <w:t>de vue des champs scientifiques</w:t>
      </w:r>
      <w:r>
        <w:t xml:space="preserve">, que des </w:t>
      </w:r>
      <w:r w:rsidR="00482C49">
        <w:t>différents pays ou zones géopolitiques.</w:t>
      </w:r>
    </w:p>
    <w:p w14:paraId="524B9976" w14:textId="77777777" w:rsidR="00360D63" w:rsidRDefault="00360D63" w:rsidP="00314ED0">
      <w:pPr>
        <w:jc w:val="both"/>
      </w:pPr>
    </w:p>
    <w:p w14:paraId="394B20C7" w14:textId="77777777" w:rsidR="00360D63" w:rsidRDefault="00360D63" w:rsidP="00314ED0">
      <w:pPr>
        <w:jc w:val="both"/>
      </w:pPr>
      <w:r>
        <w:t>Calendrier de la publication :</w:t>
      </w:r>
    </w:p>
    <w:p w14:paraId="12355520" w14:textId="16CCF6B3" w:rsidR="00360D63" w:rsidRDefault="00D631A7" w:rsidP="00314ED0">
      <w:r>
        <w:t xml:space="preserve">* </w:t>
      </w:r>
      <w:r w:rsidR="00AD6C36">
        <w:t>1</w:t>
      </w:r>
      <w:r w:rsidR="00AD6C36" w:rsidRPr="00AD6C36">
        <w:rPr>
          <w:vertAlign w:val="superscript"/>
        </w:rPr>
        <w:t>er</w:t>
      </w:r>
      <w:r w:rsidR="00AD6C36">
        <w:t xml:space="preserve"> novembre</w:t>
      </w:r>
      <w:r>
        <w:t xml:space="preserve">: réception des résumés détaillés  </w:t>
      </w:r>
      <w:r>
        <w:br/>
        <w:t xml:space="preserve">* </w:t>
      </w:r>
      <w:r w:rsidR="00AD6C36">
        <w:t>1</w:t>
      </w:r>
      <w:r w:rsidR="00AD6C36" w:rsidRPr="00AD6C36">
        <w:rPr>
          <w:vertAlign w:val="superscript"/>
        </w:rPr>
        <w:t>er</w:t>
      </w:r>
      <w:r w:rsidR="00AD6C36">
        <w:t xml:space="preserve"> décembre</w:t>
      </w:r>
      <w:r>
        <w:t> : réponses aux auteurs de l’acceptation sur résumé </w:t>
      </w:r>
      <w:r>
        <w:br/>
        <w:t xml:space="preserve">* </w:t>
      </w:r>
      <w:r w:rsidR="00AD6C36">
        <w:t>30 mars</w:t>
      </w:r>
      <w:r>
        <w:t> : date limite de ré</w:t>
      </w:r>
      <w:r w:rsidR="001863B2">
        <w:t>ception des textes complets</w:t>
      </w:r>
      <w:r w:rsidR="001863B2">
        <w:br/>
        <w:t>* 30</w:t>
      </w:r>
      <w:r>
        <w:t xml:space="preserve"> mars-15 juin :  évaluation et retour vers les auteurs</w:t>
      </w:r>
      <w:r w:rsidR="00456C9D">
        <w:t xml:space="preserve"> pour décision finale.</w:t>
      </w:r>
      <w:r>
        <w:br/>
        <w:t xml:space="preserve">* </w:t>
      </w:r>
      <w:r w:rsidR="00DA7015">
        <w:t>30 août</w:t>
      </w:r>
      <w:r>
        <w:t xml:space="preserve"> : </w:t>
      </w:r>
      <w:r w:rsidR="00DA7015">
        <w:t>réception des textes définitifs pour parution.</w:t>
      </w:r>
    </w:p>
    <w:p w14:paraId="230F7682" w14:textId="77777777" w:rsidR="00360D63" w:rsidRDefault="00360D63" w:rsidP="00314ED0">
      <w:pPr>
        <w:jc w:val="both"/>
      </w:pPr>
    </w:p>
    <w:p w14:paraId="23421073" w14:textId="77777777" w:rsidR="00DA7015" w:rsidRDefault="00DA7015" w:rsidP="00AD27B6">
      <w:r>
        <w:t>Contacts : Ghislaine Chartron  (</w:t>
      </w:r>
      <w:hyperlink r:id="rId9" w:history="1">
        <w:r w:rsidRPr="00F25EAA">
          <w:rPr>
            <w:rStyle w:val="Lienhypertexte"/>
          </w:rPr>
          <w:t>ghislaine.chartron@lecnam.net</w:t>
        </w:r>
      </w:hyperlink>
      <w:r>
        <w:t>) et Joachim Schöpfel</w:t>
      </w:r>
      <w:r w:rsidR="00A46AE8">
        <w:t xml:space="preserve"> (</w:t>
      </w:r>
      <w:hyperlink r:id="rId10" w:history="1">
        <w:r w:rsidR="00A46AE8" w:rsidRPr="00F25EAA">
          <w:rPr>
            <w:rStyle w:val="Lienhypertexte"/>
          </w:rPr>
          <w:t>joachim.schopfel@univ-lille3.fr</w:t>
        </w:r>
      </w:hyperlink>
      <w:r w:rsidR="00A46AE8">
        <w:t xml:space="preserve">) </w:t>
      </w:r>
    </w:p>
    <w:p w14:paraId="2DA7C541" w14:textId="17C6B2AD" w:rsidR="00C04635" w:rsidRDefault="00A46AE8" w:rsidP="00314ED0">
      <w:pPr>
        <w:jc w:val="both"/>
      </w:pPr>
      <w:r>
        <w:t xml:space="preserve">Les résumés </w:t>
      </w:r>
      <w:r w:rsidR="00A613A9">
        <w:t xml:space="preserve">en français ou en anglais </w:t>
      </w:r>
      <w:r>
        <w:t xml:space="preserve">sont limités à 1200 mots et doivent préciser la problématique, un bref état de la littérature sur la problématique, la méthodologie et les principaux résultats. Ils seront envoyés en format </w:t>
      </w:r>
      <w:proofErr w:type="spellStart"/>
      <w:r>
        <w:t>word</w:t>
      </w:r>
      <w:proofErr w:type="spellEnd"/>
      <w:r>
        <w:t xml:space="preserve"> </w:t>
      </w:r>
      <w:proofErr w:type="gramStart"/>
      <w:r>
        <w:t>ou</w:t>
      </w:r>
      <w:proofErr w:type="gramEnd"/>
      <w:r>
        <w:t xml:space="preserve"> .</w:t>
      </w:r>
      <w:proofErr w:type="spellStart"/>
      <w:r>
        <w:t>rtf</w:t>
      </w:r>
      <w:proofErr w:type="spellEnd"/>
      <w:r>
        <w:t xml:space="preserve"> aux deux coordinateurs de ce numéro.</w:t>
      </w:r>
    </w:p>
    <w:sectPr w:rsidR="00C04635" w:rsidSect="003276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8439" w14:textId="77777777" w:rsidR="00EA6B84" w:rsidRDefault="00EA6B84" w:rsidP="00BB425E">
      <w:pPr>
        <w:spacing w:after="0" w:line="240" w:lineRule="auto"/>
      </w:pPr>
      <w:r>
        <w:separator/>
      </w:r>
    </w:p>
  </w:endnote>
  <w:endnote w:type="continuationSeparator" w:id="0">
    <w:p w14:paraId="002696E6" w14:textId="77777777" w:rsidR="00EA6B84" w:rsidRDefault="00EA6B84" w:rsidP="00BB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ED91" w14:textId="77777777" w:rsidR="00EA6B84" w:rsidRDefault="00EA6B84" w:rsidP="00BB425E">
      <w:pPr>
        <w:spacing w:after="0" w:line="240" w:lineRule="auto"/>
      </w:pPr>
      <w:r>
        <w:separator/>
      </w:r>
    </w:p>
  </w:footnote>
  <w:footnote w:type="continuationSeparator" w:id="0">
    <w:p w14:paraId="61CA2411" w14:textId="77777777" w:rsidR="00EA6B84" w:rsidRDefault="00EA6B84" w:rsidP="00BB425E">
      <w:pPr>
        <w:spacing w:after="0" w:line="240" w:lineRule="auto"/>
      </w:pPr>
      <w:r>
        <w:continuationSeparator/>
      </w:r>
    </w:p>
  </w:footnote>
  <w:footnote w:id="1">
    <w:p w14:paraId="351395DA" w14:textId="77777777" w:rsidR="00BB425E" w:rsidRDefault="00BB425E">
      <w:pPr>
        <w:pStyle w:val="Notedebasdepage"/>
      </w:pPr>
      <w:r>
        <w:rPr>
          <w:rStyle w:val="Appelnotedebasdep"/>
        </w:rPr>
        <w:footnoteRef/>
      </w:r>
      <w:r>
        <w:t xml:space="preserve"> Les textes de ces déclarations sont accessibles sur le site </w:t>
      </w:r>
      <w:r w:rsidR="00D43104" w:rsidRPr="00D43104">
        <w:t>http://openaccess.inist.fr/?-Textes-de-references-</w:t>
      </w:r>
    </w:p>
  </w:footnote>
  <w:footnote w:id="2">
    <w:p w14:paraId="4B68AC1A" w14:textId="77777777" w:rsidR="00A24ADA" w:rsidRDefault="00A24A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lev"/>
          <w:rFonts w:ascii="Verdana" w:hAnsi="Verdana"/>
          <w:b w:val="0"/>
          <w:bCs w:val="0"/>
          <w:color w:val="333333"/>
          <w:sz w:val="16"/>
          <w:szCs w:val="16"/>
          <w:shd w:val="clear" w:color="auto" w:fill="FFFFFF"/>
        </w:rPr>
        <w:t>Ghislaine</w:t>
      </w:r>
      <w:r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r w:rsidR="00E90F04">
        <w:rPr>
          <w:rStyle w:val="familyname"/>
          <w:rFonts w:ascii="Verdana" w:hAnsi="Verdana"/>
          <w:color w:val="333333"/>
          <w:sz w:val="16"/>
          <w:szCs w:val="16"/>
          <w:shd w:val="clear" w:color="auto" w:fill="FFFFFF"/>
        </w:rPr>
        <w:t>CHARTRON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, « Stratégie, politique et reformulation de l’open access »,</w:t>
      </w:r>
      <w:r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r>
        <w:rPr>
          <w:rStyle w:val="Accentuation"/>
          <w:rFonts w:ascii="Verdana" w:hAnsi="Verdana"/>
          <w:color w:val="333333"/>
          <w:sz w:val="16"/>
          <w:szCs w:val="16"/>
          <w:shd w:val="clear" w:color="auto" w:fill="FFFFFF"/>
        </w:rPr>
        <w:t>Revue française des sciences de l’information et de la communication</w:t>
      </w:r>
      <w:r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[En ligne], 8 | 2016, mis en ligne le 24 mars 2016, </w:t>
      </w:r>
      <w:r w:rsidR="00176185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consulté le 21 août 2016.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http://rfsic.revues.org/1836 ; DOI : 10.4000/rfsic.1836</w:t>
      </w:r>
    </w:p>
  </w:footnote>
  <w:footnote w:id="3">
    <w:p w14:paraId="099F4E78" w14:textId="77777777" w:rsidR="00564A28" w:rsidRDefault="00564A28">
      <w:pPr>
        <w:pStyle w:val="Notedebasdepage"/>
      </w:pPr>
      <w:r>
        <w:rPr>
          <w:rStyle w:val="Appelnotedebasdep"/>
        </w:rPr>
        <w:footnoteRef/>
      </w:r>
      <w:r w:rsidR="00F4275D">
        <w:t xml:space="preserve">Europe, 27 mai 2016, </w:t>
      </w:r>
      <w:r>
        <w:t xml:space="preserve"> </w:t>
      </w:r>
      <w:hyperlink r:id="rId1" w:history="1">
        <w:r w:rsidR="00F4275D" w:rsidRPr="008C433F">
          <w:rPr>
            <w:rStyle w:val="Lienhypertexte"/>
          </w:rPr>
          <w:t>http://data.consilium.europa.eu/doc/document/ST-9526-2016-INIT/fr/pdf</w:t>
        </w:r>
      </w:hyperlink>
      <w:r w:rsidR="00F4275D">
        <w:t xml:space="preserve"> </w:t>
      </w:r>
    </w:p>
  </w:footnote>
  <w:footnote w:id="4">
    <w:p w14:paraId="3F921016" w14:textId="77777777" w:rsidR="00176185" w:rsidRPr="009054F7" w:rsidRDefault="00176185" w:rsidP="009054F7">
      <w:pPr>
        <w:spacing w:after="0"/>
        <w:rPr>
          <w:sz w:val="28"/>
          <w:szCs w:val="28"/>
          <w:lang w:val="en-US"/>
        </w:rPr>
      </w:pPr>
      <w:r>
        <w:rPr>
          <w:rStyle w:val="Appelnotedebasdep"/>
        </w:rPr>
        <w:footnoteRef/>
      </w:r>
      <w:r w:rsidRPr="002F7170">
        <w:rPr>
          <w:lang w:val="en-GB"/>
        </w:rPr>
        <w:t xml:space="preserve"> </w:t>
      </w:r>
      <w:r w:rsidRPr="00176185">
        <w:rPr>
          <w:rFonts w:ascii="Verdana" w:hAnsi="Verdana"/>
          <w:sz w:val="16"/>
          <w:szCs w:val="16"/>
          <w:lang w:val="en-US"/>
        </w:rPr>
        <w:t xml:space="preserve">ROYAL SOCIETY. </w:t>
      </w:r>
      <w:r w:rsidRPr="00176185">
        <w:rPr>
          <w:rFonts w:ascii="Verdana" w:hAnsi="Verdana"/>
          <w:i/>
          <w:iCs/>
          <w:sz w:val="16"/>
          <w:szCs w:val="16"/>
          <w:lang w:val="en-US"/>
        </w:rPr>
        <w:t>Science as an open enterprise</w:t>
      </w:r>
      <w:r>
        <w:rPr>
          <w:rFonts w:ascii="Verdana" w:hAnsi="Verdana"/>
          <w:sz w:val="16"/>
          <w:szCs w:val="16"/>
          <w:lang w:val="en-US"/>
        </w:rPr>
        <w:t xml:space="preserve">,2012. </w:t>
      </w:r>
      <w:r w:rsidRPr="00176185">
        <w:rPr>
          <w:rFonts w:ascii="Verdana" w:hAnsi="Verdana"/>
          <w:sz w:val="16"/>
          <w:szCs w:val="16"/>
          <w:lang w:val="en-US"/>
        </w:rPr>
        <w:t>http://royalsociety.org/uploadedFiles/Royal_Society_Content/policy/projects/sape/2012-06-20-SAOE.pdf</w:t>
      </w:r>
      <w:r>
        <w:rPr>
          <w:sz w:val="28"/>
          <w:szCs w:val="28"/>
          <w:lang w:val="en-US"/>
        </w:rPr>
        <w:t xml:space="preserve"> </w:t>
      </w:r>
    </w:p>
  </w:footnote>
  <w:footnote w:id="5">
    <w:p w14:paraId="617FE233" w14:textId="77777777" w:rsidR="009054F7" w:rsidRPr="00881911" w:rsidRDefault="009054F7" w:rsidP="009054F7">
      <w:pPr>
        <w:spacing w:line="240" w:lineRule="auto"/>
        <w:rPr>
          <w:sz w:val="28"/>
          <w:szCs w:val="28"/>
        </w:rPr>
      </w:pPr>
      <w:r>
        <w:rPr>
          <w:rStyle w:val="Appelnotedebasdep"/>
        </w:rPr>
        <w:footnoteRef/>
      </w:r>
      <w:r>
        <w:t xml:space="preserve"> </w:t>
      </w:r>
      <w:r w:rsidRPr="009054F7">
        <w:rPr>
          <w:rFonts w:ascii="Verdana" w:hAnsi="Verdana"/>
          <w:bCs/>
          <w:sz w:val="16"/>
          <w:szCs w:val="16"/>
        </w:rPr>
        <w:t xml:space="preserve">IBEKWE-SANJUAN, </w:t>
      </w:r>
      <w:proofErr w:type="spellStart"/>
      <w:r w:rsidRPr="009054F7">
        <w:rPr>
          <w:rFonts w:ascii="Verdana" w:hAnsi="Verdana"/>
          <w:bCs/>
          <w:sz w:val="16"/>
          <w:szCs w:val="16"/>
        </w:rPr>
        <w:t>Fidelia</w:t>
      </w:r>
      <w:proofErr w:type="spellEnd"/>
      <w:r w:rsidRPr="009054F7">
        <w:rPr>
          <w:rFonts w:ascii="Verdana" w:hAnsi="Verdana"/>
          <w:bCs/>
          <w:sz w:val="16"/>
          <w:szCs w:val="16"/>
        </w:rPr>
        <w:t xml:space="preserve">, </w:t>
      </w:r>
      <w:r w:rsidRPr="009054F7">
        <w:rPr>
          <w:rFonts w:ascii="Verdana" w:hAnsi="Verdana"/>
          <w:sz w:val="16"/>
          <w:szCs w:val="16"/>
        </w:rPr>
        <w:t xml:space="preserve">PAQUIENSEGUY, Françoise. « Open, </w:t>
      </w:r>
      <w:proofErr w:type="spellStart"/>
      <w:r w:rsidRPr="009054F7">
        <w:rPr>
          <w:rFonts w:ascii="Verdana" w:hAnsi="Verdana"/>
          <w:sz w:val="16"/>
          <w:szCs w:val="16"/>
        </w:rPr>
        <w:t>Big</w:t>
      </w:r>
      <w:proofErr w:type="spellEnd"/>
      <w:r w:rsidRPr="009054F7">
        <w:rPr>
          <w:rFonts w:ascii="Verdana" w:hAnsi="Verdana"/>
          <w:sz w:val="16"/>
          <w:szCs w:val="16"/>
        </w:rPr>
        <w:t xml:space="preserve">, Collaboration : Trois utopies de l'innovation au XXIème siècle », in Actes Colloque </w:t>
      </w:r>
      <w:proofErr w:type="spellStart"/>
      <w:r w:rsidRPr="009054F7">
        <w:rPr>
          <w:rFonts w:ascii="Verdana" w:hAnsi="Verdana"/>
          <w:i/>
          <w:sz w:val="16"/>
          <w:szCs w:val="16"/>
        </w:rPr>
        <w:t>Big</w:t>
      </w:r>
      <w:proofErr w:type="spellEnd"/>
      <w:r w:rsidRPr="009054F7">
        <w:rPr>
          <w:rFonts w:ascii="Verdana" w:hAnsi="Verdana"/>
          <w:i/>
          <w:sz w:val="16"/>
          <w:szCs w:val="16"/>
        </w:rPr>
        <w:t xml:space="preserve"> Data, Open </w:t>
      </w:r>
      <w:proofErr w:type="gramStart"/>
      <w:r w:rsidRPr="009054F7">
        <w:rPr>
          <w:rFonts w:ascii="Verdana" w:hAnsi="Verdana"/>
          <w:i/>
          <w:sz w:val="16"/>
          <w:szCs w:val="16"/>
        </w:rPr>
        <w:t>Data:</w:t>
      </w:r>
      <w:proofErr w:type="gramEnd"/>
      <w:r w:rsidRPr="009054F7">
        <w:rPr>
          <w:rFonts w:ascii="Verdana" w:hAnsi="Verdana"/>
          <w:i/>
          <w:sz w:val="16"/>
          <w:szCs w:val="16"/>
        </w:rPr>
        <w:t xml:space="preserve"> quelles valeurs, quels enjeux?</w:t>
      </w:r>
      <w:r w:rsidRPr="009054F7">
        <w:rPr>
          <w:rFonts w:ascii="Verdana" w:hAnsi="Verdana"/>
          <w:sz w:val="16"/>
          <w:szCs w:val="16"/>
        </w:rPr>
        <w:t>, Evelyne Broudoux &amp; Ghislaine Chartron (sous dir.) , Editions de Boeck,</w:t>
      </w:r>
      <w:r w:rsidRPr="009054F7">
        <w:rPr>
          <w:rStyle w:val="apple-converted-space"/>
          <w:rFonts w:ascii="Verdana" w:hAnsi="Verdana"/>
          <w:color w:val="666666"/>
          <w:sz w:val="16"/>
          <w:szCs w:val="16"/>
        </w:rPr>
        <w:t> </w:t>
      </w:r>
      <w:r w:rsidRPr="009054F7">
        <w:rPr>
          <w:rFonts w:ascii="Verdana" w:hAnsi="Verdana"/>
          <w:sz w:val="16"/>
          <w:szCs w:val="16"/>
        </w:rPr>
        <w:t>Rabat, 4-5 May</w:t>
      </w:r>
      <w:r w:rsidRPr="009054F7">
        <w:rPr>
          <w:rStyle w:val="apple-converted-space"/>
          <w:rFonts w:ascii="Verdana" w:hAnsi="Verdana"/>
          <w:color w:val="666666"/>
          <w:sz w:val="16"/>
          <w:szCs w:val="16"/>
        </w:rPr>
        <w:t> </w:t>
      </w:r>
      <w:r w:rsidRPr="009054F7">
        <w:rPr>
          <w:rFonts w:ascii="Verdana" w:hAnsi="Verdana"/>
          <w:sz w:val="16"/>
          <w:szCs w:val="16"/>
        </w:rPr>
        <w:t>2015, p.17-29.</w:t>
      </w:r>
    </w:p>
    <w:p w14:paraId="02159FF0" w14:textId="77777777" w:rsidR="009054F7" w:rsidRDefault="009054F7" w:rsidP="009054F7">
      <w:pPr>
        <w:pStyle w:val="Notedebasdepage"/>
      </w:pPr>
    </w:p>
  </w:footnote>
  <w:footnote w:id="6">
    <w:p w14:paraId="737ECD15" w14:textId="618613F9" w:rsidR="000722CC" w:rsidRPr="000722CC" w:rsidRDefault="000722CC" w:rsidP="000722CC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0722CC">
        <w:rPr>
          <w:lang w:val="en-GB"/>
        </w:rPr>
        <w:t xml:space="preserve"> </w:t>
      </w:r>
      <w:proofErr w:type="spellStart"/>
      <w:r w:rsidRPr="000722CC">
        <w:rPr>
          <w:lang w:val="en-GB"/>
        </w:rPr>
        <w:t>Schöpfel</w:t>
      </w:r>
      <w:proofErr w:type="spellEnd"/>
      <w:r w:rsidRPr="000722CC">
        <w:rPr>
          <w:lang w:val="en-GB"/>
        </w:rPr>
        <w:t>, J., 2015. Open a</w:t>
      </w:r>
      <w:r>
        <w:rPr>
          <w:lang w:val="en-GB"/>
        </w:rPr>
        <w:t>ccess – the rise and fall of a community-d</w:t>
      </w:r>
      <w:r w:rsidRPr="000722CC">
        <w:rPr>
          <w:lang w:val="en-GB"/>
        </w:rPr>
        <w:t xml:space="preserve">riven model of scientific communication. </w:t>
      </w:r>
      <w:r w:rsidRPr="000722CC">
        <w:rPr>
          <w:i/>
          <w:lang w:val="en-GB"/>
        </w:rPr>
        <w:t>Learned Publishing</w:t>
      </w:r>
      <w:r w:rsidRPr="000722CC">
        <w:rPr>
          <w:lang w:val="en-GB"/>
        </w:rPr>
        <w:t xml:space="preserve"> 28 (4), 321-325. </w:t>
      </w:r>
      <w:r>
        <w:rPr>
          <w:lang w:val="en-GB"/>
        </w:rPr>
        <w:t xml:space="preserve">[En </w:t>
      </w:r>
      <w:proofErr w:type="spellStart"/>
      <w:r>
        <w:rPr>
          <w:lang w:val="en-GB"/>
        </w:rPr>
        <w:t>ligne</w:t>
      </w:r>
      <w:proofErr w:type="spellEnd"/>
      <w:r>
        <w:rPr>
          <w:lang w:val="en-GB"/>
        </w:rPr>
        <w:t>]</w:t>
      </w:r>
      <w:r w:rsidRPr="000722CC">
        <w:rPr>
          <w:lang w:val="en-GB"/>
        </w:rPr>
        <w:t xml:space="preserve"> </w:t>
      </w:r>
      <w:hyperlink r:id="rId2" w:history="1">
        <w:r w:rsidRPr="0062285E">
          <w:rPr>
            <w:rStyle w:val="Lienhypertexte"/>
            <w:lang w:val="en-GB"/>
          </w:rPr>
          <w:t>http://hal.univ-lille3.fr/hal-01282744</w:t>
        </w:r>
      </w:hyperlink>
      <w:r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5F1B"/>
    <w:multiLevelType w:val="hybridMultilevel"/>
    <w:tmpl w:val="3C38A6A2"/>
    <w:lvl w:ilvl="0" w:tplc="5D306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0F01"/>
    <w:multiLevelType w:val="hybridMultilevel"/>
    <w:tmpl w:val="ABF43828"/>
    <w:lvl w:ilvl="0" w:tplc="7B4CA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FA"/>
    <w:rsid w:val="00002B55"/>
    <w:rsid w:val="000240F7"/>
    <w:rsid w:val="00025D0E"/>
    <w:rsid w:val="000322B1"/>
    <w:rsid w:val="00055351"/>
    <w:rsid w:val="00066A05"/>
    <w:rsid w:val="00071323"/>
    <w:rsid w:val="000722CC"/>
    <w:rsid w:val="00084C93"/>
    <w:rsid w:val="0008515E"/>
    <w:rsid w:val="000B5B50"/>
    <w:rsid w:val="000F10B1"/>
    <w:rsid w:val="00116694"/>
    <w:rsid w:val="00117DED"/>
    <w:rsid w:val="0012409F"/>
    <w:rsid w:val="001522A2"/>
    <w:rsid w:val="001554D5"/>
    <w:rsid w:val="00174B1D"/>
    <w:rsid w:val="00175F31"/>
    <w:rsid w:val="00176185"/>
    <w:rsid w:val="00185D8E"/>
    <w:rsid w:val="001863B2"/>
    <w:rsid w:val="00233B46"/>
    <w:rsid w:val="00245C51"/>
    <w:rsid w:val="0027636C"/>
    <w:rsid w:val="002C3A4A"/>
    <w:rsid w:val="002E67A6"/>
    <w:rsid w:val="002F7170"/>
    <w:rsid w:val="00314ED0"/>
    <w:rsid w:val="00327681"/>
    <w:rsid w:val="003532E7"/>
    <w:rsid w:val="00360D63"/>
    <w:rsid w:val="0037060C"/>
    <w:rsid w:val="003F0577"/>
    <w:rsid w:val="00456C9D"/>
    <w:rsid w:val="00482C49"/>
    <w:rsid w:val="004B3895"/>
    <w:rsid w:val="004C5A53"/>
    <w:rsid w:val="004C7A32"/>
    <w:rsid w:val="004D622B"/>
    <w:rsid w:val="005101F5"/>
    <w:rsid w:val="00513DA5"/>
    <w:rsid w:val="00520EC6"/>
    <w:rsid w:val="00564A28"/>
    <w:rsid w:val="00606AC0"/>
    <w:rsid w:val="006604FA"/>
    <w:rsid w:val="006F51B9"/>
    <w:rsid w:val="00706168"/>
    <w:rsid w:val="00724E3E"/>
    <w:rsid w:val="00741454"/>
    <w:rsid w:val="0075617C"/>
    <w:rsid w:val="008445F4"/>
    <w:rsid w:val="00853A8A"/>
    <w:rsid w:val="00895525"/>
    <w:rsid w:val="008B352D"/>
    <w:rsid w:val="008C490B"/>
    <w:rsid w:val="008E015B"/>
    <w:rsid w:val="00902578"/>
    <w:rsid w:val="009054F7"/>
    <w:rsid w:val="0092068A"/>
    <w:rsid w:val="009521C4"/>
    <w:rsid w:val="00980A48"/>
    <w:rsid w:val="009B4B30"/>
    <w:rsid w:val="009B57F7"/>
    <w:rsid w:val="009C7434"/>
    <w:rsid w:val="009D5DAF"/>
    <w:rsid w:val="00A215FA"/>
    <w:rsid w:val="00A2498B"/>
    <w:rsid w:val="00A24ADA"/>
    <w:rsid w:val="00A25CE6"/>
    <w:rsid w:val="00A40438"/>
    <w:rsid w:val="00A428EC"/>
    <w:rsid w:val="00A46AE8"/>
    <w:rsid w:val="00A50286"/>
    <w:rsid w:val="00A613A9"/>
    <w:rsid w:val="00A72FED"/>
    <w:rsid w:val="00AA2C00"/>
    <w:rsid w:val="00AD27B6"/>
    <w:rsid w:val="00AD5F4F"/>
    <w:rsid w:val="00AD6C36"/>
    <w:rsid w:val="00AE0F3D"/>
    <w:rsid w:val="00B6539E"/>
    <w:rsid w:val="00BA4076"/>
    <w:rsid w:val="00BB425E"/>
    <w:rsid w:val="00BF310A"/>
    <w:rsid w:val="00C04635"/>
    <w:rsid w:val="00C22FC3"/>
    <w:rsid w:val="00CA3458"/>
    <w:rsid w:val="00CF703D"/>
    <w:rsid w:val="00D43104"/>
    <w:rsid w:val="00D631A7"/>
    <w:rsid w:val="00D9549F"/>
    <w:rsid w:val="00DA3E65"/>
    <w:rsid w:val="00DA639C"/>
    <w:rsid w:val="00DA7015"/>
    <w:rsid w:val="00DD5CC7"/>
    <w:rsid w:val="00DF0160"/>
    <w:rsid w:val="00DF1D40"/>
    <w:rsid w:val="00E846F9"/>
    <w:rsid w:val="00E90F04"/>
    <w:rsid w:val="00E96DBC"/>
    <w:rsid w:val="00EA6B84"/>
    <w:rsid w:val="00ED5FE8"/>
    <w:rsid w:val="00EE208C"/>
    <w:rsid w:val="00EF1D88"/>
    <w:rsid w:val="00F26056"/>
    <w:rsid w:val="00F3035F"/>
    <w:rsid w:val="00F4275D"/>
    <w:rsid w:val="00F576FE"/>
    <w:rsid w:val="00F822EE"/>
    <w:rsid w:val="00F829B2"/>
    <w:rsid w:val="00FD7ED6"/>
    <w:rsid w:val="00FE42FF"/>
    <w:rsid w:val="00FE793F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3BA"/>
  <w15:chartTrackingRefBased/>
  <w15:docId w15:val="{B76638F4-A325-4A73-98F2-50744EB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C7A32"/>
  </w:style>
  <w:style w:type="character" w:styleId="Lienhypertexte">
    <w:name w:val="Hyperlink"/>
    <w:basedOn w:val="Policepardfaut"/>
    <w:uiPriority w:val="99"/>
    <w:unhideWhenUsed/>
    <w:rsid w:val="00DA701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2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25E"/>
    <w:rPr>
      <w:vertAlign w:val="superscript"/>
    </w:rPr>
  </w:style>
  <w:style w:type="character" w:styleId="lev">
    <w:name w:val="Strong"/>
    <w:basedOn w:val="Policepardfaut"/>
    <w:uiPriority w:val="22"/>
    <w:qFormat/>
    <w:rsid w:val="00A24ADA"/>
    <w:rPr>
      <w:b/>
      <w:bCs/>
    </w:rPr>
  </w:style>
  <w:style w:type="character" w:customStyle="1" w:styleId="familyname">
    <w:name w:val="familyname"/>
    <w:basedOn w:val="Policepardfaut"/>
    <w:rsid w:val="00A24ADA"/>
  </w:style>
  <w:style w:type="character" w:styleId="Accentuation">
    <w:name w:val="Emphasis"/>
    <w:basedOn w:val="Policepardfaut"/>
    <w:uiPriority w:val="20"/>
    <w:qFormat/>
    <w:rsid w:val="00A24AD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2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2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2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F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sic.revu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achim.schopfel@univ-lille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islaine.chartron@lecnam.ne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al.univ-lille3.fr/hal-01282744" TargetMode="External"/><Relationship Id="rId1" Type="http://schemas.openxmlformats.org/officeDocument/2006/relationships/hyperlink" Target="http://data.consilium.europa.eu/doc/document/ST-9526-2016-INIT/fr/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A00C-2FAE-496F-867D-5134715D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 PARIS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CHARTRON Ghislaine</dc:creator>
  <cp:keywords/>
  <dc:description/>
  <cp:lastModifiedBy>CHARTRON Ghislaine</cp:lastModifiedBy>
  <cp:revision>2</cp:revision>
  <cp:lastPrinted>2016-08-21T19:34:00Z</cp:lastPrinted>
  <dcterms:created xsi:type="dcterms:W3CDTF">2016-09-12T06:37:00Z</dcterms:created>
  <dcterms:modified xsi:type="dcterms:W3CDTF">2016-09-12T06:37:00Z</dcterms:modified>
</cp:coreProperties>
</file>