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5C4EC" w14:textId="77777777" w:rsidR="00F415CC" w:rsidRPr="00A955B8" w:rsidRDefault="00F415CC" w:rsidP="00A955B8">
      <w:pPr>
        <w:jc w:val="center"/>
        <w:rPr>
          <w:b/>
        </w:rPr>
      </w:pPr>
      <w:r w:rsidRPr="00A955B8">
        <w:rPr>
          <w:b/>
        </w:rPr>
        <w:t>Villes mortes</w:t>
      </w:r>
    </w:p>
    <w:p w14:paraId="13C04327" w14:textId="77777777" w:rsidR="00F415CC" w:rsidRDefault="00F415CC" w:rsidP="00A955B8">
      <w:pPr>
        <w:jc w:val="center"/>
      </w:pPr>
    </w:p>
    <w:p w14:paraId="7615E217" w14:textId="77777777" w:rsidR="00E859FA" w:rsidRPr="00997821" w:rsidRDefault="00E859FA" w:rsidP="00A955B8">
      <w:pPr>
        <w:jc w:val="center"/>
      </w:pPr>
    </w:p>
    <w:p w14:paraId="51DCEDD8" w14:textId="32A93AD9" w:rsidR="00F415CC" w:rsidRPr="00997821" w:rsidRDefault="00F415CC" w:rsidP="00A955B8">
      <w:pPr>
        <w:jc w:val="center"/>
      </w:pPr>
      <w:r w:rsidRPr="00997821">
        <w:t>Pr</w:t>
      </w:r>
      <w:r w:rsidR="00A955B8">
        <w:t xml:space="preserve">ojet de dossier pour la revue </w:t>
      </w:r>
      <w:r w:rsidR="00A955B8" w:rsidRPr="00A955B8">
        <w:rPr>
          <w:i/>
        </w:rPr>
        <w:t>Sociétés &amp; représentations</w:t>
      </w:r>
    </w:p>
    <w:p w14:paraId="239D6248" w14:textId="77777777" w:rsidR="00F415CC" w:rsidRPr="00997821" w:rsidRDefault="00F415CC" w:rsidP="00A955B8">
      <w:pPr>
        <w:jc w:val="center"/>
      </w:pPr>
      <w:r w:rsidRPr="00997821">
        <w:t>coordonné par Sébastien Le Pajolec et Bertrand Tillier</w:t>
      </w:r>
    </w:p>
    <w:p w14:paraId="67D0280A" w14:textId="77777777" w:rsidR="00F415CC" w:rsidRPr="00997821" w:rsidRDefault="00F415CC" w:rsidP="00441AB3">
      <w:pPr>
        <w:jc w:val="both"/>
      </w:pPr>
    </w:p>
    <w:p w14:paraId="379CF734" w14:textId="77777777" w:rsidR="00F415CC" w:rsidRPr="00997821" w:rsidRDefault="00F415CC" w:rsidP="00441AB3">
      <w:pPr>
        <w:jc w:val="both"/>
      </w:pPr>
    </w:p>
    <w:p w14:paraId="1BC44B20" w14:textId="03A27E82" w:rsidR="00F415CC" w:rsidRPr="00997821" w:rsidRDefault="00F415CC" w:rsidP="00441AB3">
      <w:pPr>
        <w:jc w:val="both"/>
      </w:pPr>
      <w:r w:rsidRPr="00997821">
        <w:t>Depuis l’époque classique, la ruine est un motif de la mélancolie et un blason du passé ou de l’histoire, dont la littérature et la peinture romantiques ont réactualisé les valeurs et promu le pittoresque, comme l’ont montré les travaux de Roland Mortier (</w:t>
      </w:r>
      <w:r w:rsidRPr="00997821">
        <w:rPr>
          <w:i/>
        </w:rPr>
        <w:t>La poétique des ruines en France</w:t>
      </w:r>
      <w:r w:rsidR="00997821">
        <w:t>, 1974) ou</w:t>
      </w:r>
      <w:r w:rsidRPr="00997821">
        <w:t xml:space="preserve"> Michel Makarius (</w:t>
      </w:r>
      <w:r w:rsidRPr="00997821">
        <w:rPr>
          <w:i/>
        </w:rPr>
        <w:t>Ruines</w:t>
      </w:r>
      <w:r w:rsidRPr="00997821">
        <w:t>, 2004).</w:t>
      </w:r>
    </w:p>
    <w:p w14:paraId="5482DE2B" w14:textId="77777777" w:rsidR="00F415CC" w:rsidRPr="00997821" w:rsidRDefault="00F415CC" w:rsidP="00441AB3">
      <w:pPr>
        <w:jc w:val="both"/>
      </w:pPr>
    </w:p>
    <w:p w14:paraId="3B9205C4" w14:textId="538A93FA" w:rsidR="00F415CC" w:rsidRPr="00997821" w:rsidRDefault="00F415CC" w:rsidP="00441AB3">
      <w:pPr>
        <w:jc w:val="both"/>
      </w:pPr>
      <w:r w:rsidRPr="00997821">
        <w:t>Pour autant, par une extension radicale et spectaculaire de la ruine, la ville morte a jusqu’ici peu retenu l’attention, qui puise aux mythes de l’Atlantide (ville engloutie) ou de Sodome et Gomorrhe (villes ruinées et détruites), mais aussi aux découvertes archéologiques de la fin du XVIII</w:t>
      </w:r>
      <w:r w:rsidRPr="00997821">
        <w:rPr>
          <w:vertAlign w:val="superscript"/>
        </w:rPr>
        <w:t>e</w:t>
      </w:r>
      <w:r w:rsidR="00997821">
        <w:t xml:space="preserve"> et du début du XIX</w:t>
      </w:r>
      <w:r w:rsidR="00997821" w:rsidRPr="00997821">
        <w:rPr>
          <w:vertAlign w:val="superscript"/>
        </w:rPr>
        <w:t>e</w:t>
      </w:r>
      <w:r w:rsidRPr="00997821">
        <w:t xml:space="preserve"> siècle (Herculanum ou Pompéi). Du romantisme de Théophile Gautier (</w:t>
      </w:r>
      <w:r w:rsidRPr="00997821">
        <w:rPr>
          <w:i/>
        </w:rPr>
        <w:t>Aria Marcella</w:t>
      </w:r>
      <w:r w:rsidRPr="00997821">
        <w:t>, 1852) au symbolisme de Georges Rodenbach (</w:t>
      </w:r>
      <w:r w:rsidRPr="00997821">
        <w:rPr>
          <w:i/>
        </w:rPr>
        <w:t>Bruges-la-Morte</w:t>
      </w:r>
      <w:r w:rsidRPr="00997821">
        <w:t>, 1892), les villes mortes développent tout</w:t>
      </w:r>
      <w:r w:rsidR="00997821">
        <w:t xml:space="preserve"> au long du XIX</w:t>
      </w:r>
      <w:r w:rsidR="00997821" w:rsidRPr="00997821">
        <w:rPr>
          <w:vertAlign w:val="superscript"/>
        </w:rPr>
        <w:t>e</w:t>
      </w:r>
      <w:r w:rsidRPr="00997821">
        <w:t xml:space="preserve"> siècle un imaginaire et une poétique de l’archéologie-fiction ou de l’inquiétante étrange</w:t>
      </w:r>
      <w:r w:rsidR="00D67B10" w:rsidRPr="00997821">
        <w:t>té, dont Freud a exploré en 1907</w:t>
      </w:r>
      <w:r w:rsidRPr="00997821">
        <w:t xml:space="preserve"> la s</w:t>
      </w:r>
      <w:r w:rsidR="00D67B10" w:rsidRPr="00997821">
        <w:t xml:space="preserve">ignification dans </w:t>
      </w:r>
      <w:r w:rsidR="00997821">
        <w:t>son interprétation</w:t>
      </w:r>
      <w:r w:rsidR="00D67B10" w:rsidRPr="00997821">
        <w:t xml:space="preserve"> de la </w:t>
      </w:r>
      <w:r w:rsidRPr="00997821">
        <w:rPr>
          <w:i/>
        </w:rPr>
        <w:t>Gradhiva</w:t>
      </w:r>
      <w:r w:rsidR="00D67B10" w:rsidRPr="00997821">
        <w:t xml:space="preserve"> de Jensen (1903</w:t>
      </w:r>
      <w:r w:rsidRPr="00997821">
        <w:t>).</w:t>
      </w:r>
    </w:p>
    <w:p w14:paraId="6BF40A7D" w14:textId="77777777" w:rsidR="00F415CC" w:rsidRPr="00997821" w:rsidRDefault="00F415CC" w:rsidP="00441AB3">
      <w:pPr>
        <w:jc w:val="both"/>
      </w:pPr>
    </w:p>
    <w:p w14:paraId="0C4358E5" w14:textId="5EA86B90" w:rsidR="00F415CC" w:rsidRPr="00997821" w:rsidRDefault="00F415CC" w:rsidP="00441AB3">
      <w:pPr>
        <w:jc w:val="both"/>
      </w:pPr>
      <w:r w:rsidRPr="00997821">
        <w:t xml:space="preserve">Entre refoulement et expression du désir, les villes mortes sont l’envers des mégapoles modernes et le revers de la Grande Ville comme emblème du capitalisme. Rien d’étonnant, dans cette perspective, que </w:t>
      </w:r>
      <w:r w:rsidR="00997821">
        <w:t>Paris consacrée capitale du XIX</w:t>
      </w:r>
      <w:r w:rsidR="00997821" w:rsidRPr="00997821">
        <w:rPr>
          <w:vertAlign w:val="superscript"/>
        </w:rPr>
        <w:t>e</w:t>
      </w:r>
      <w:r w:rsidRPr="00997821">
        <w:t xml:space="preserve"> siècle (Walter Benjamin) ait été perçue, dans les gravures et les photographies de ses destructions du printemps révolutionnaire de 1871, comme une ville morte, vidée de toute présence humaine, comparée par certains contemporains à l’équivalent moderne de Pompéi.</w:t>
      </w:r>
    </w:p>
    <w:p w14:paraId="0EB609DC" w14:textId="77777777" w:rsidR="00F415CC" w:rsidRPr="00997821" w:rsidRDefault="00F415CC" w:rsidP="00441AB3">
      <w:pPr>
        <w:jc w:val="both"/>
      </w:pPr>
    </w:p>
    <w:p w14:paraId="78A4E707" w14:textId="1A5AEA55" w:rsidR="00F415CC" w:rsidRPr="00997821" w:rsidRDefault="00997821" w:rsidP="00441AB3">
      <w:pPr>
        <w:jc w:val="both"/>
      </w:pPr>
      <w:r>
        <w:t>P</w:t>
      </w:r>
      <w:r w:rsidR="00F415CC" w:rsidRPr="00997821">
        <w:t xml:space="preserve">romise à un avenir de fantôme, </w:t>
      </w:r>
      <w:r>
        <w:t>la ville morte</w:t>
      </w:r>
      <w:r w:rsidRPr="00997821">
        <w:t xml:space="preserve"> </w:t>
      </w:r>
      <w:r w:rsidR="00F415CC" w:rsidRPr="00997821">
        <w:t>procède de l’inconscient urbain, dont les guerres, ma</w:t>
      </w:r>
      <w:r>
        <w:t>is aussi les catastrophes du XX</w:t>
      </w:r>
      <w:r w:rsidRPr="00997821">
        <w:rPr>
          <w:vertAlign w:val="superscript"/>
        </w:rPr>
        <w:t>e</w:t>
      </w:r>
      <w:r w:rsidR="00F415CC" w:rsidRPr="00997821">
        <w:t xml:space="preserve"> siècle (Dresde, Hiroshima, Tchernobyl…) ont promu un imaginaire de cités désertées et figé</w:t>
      </w:r>
      <w:r w:rsidR="009B1096" w:rsidRPr="00997821">
        <w:t>es, muséifiées et fétichisées, comme l’a esquissé Mike Davis dans son essai (</w:t>
      </w:r>
      <w:r w:rsidR="009B1096" w:rsidRPr="00997821">
        <w:rPr>
          <w:i/>
        </w:rPr>
        <w:t>Dead Cities</w:t>
      </w:r>
      <w:r w:rsidR="009B1096" w:rsidRPr="00997821">
        <w:t>, 2002). A</w:t>
      </w:r>
      <w:r w:rsidR="00F415CC" w:rsidRPr="00997821">
        <w:t xml:space="preserve"> l’heure du post-modernisme et de la culture de masse, </w:t>
      </w:r>
      <w:r w:rsidR="009B1096" w:rsidRPr="00997821">
        <w:t xml:space="preserve">les villes mortes hantent </w:t>
      </w:r>
      <w:r w:rsidR="00F415CC" w:rsidRPr="00997821">
        <w:t>le cinéma, la bande dessinée, la photographie</w:t>
      </w:r>
      <w:r w:rsidR="006203C9">
        <w:t xml:space="preserve"> plasticienne, le photoreportage</w:t>
      </w:r>
      <w:r>
        <w:t xml:space="preserve">, la peinture et la littérature, dont elles sont bien plus </w:t>
      </w:r>
      <w:r w:rsidR="006203C9">
        <w:t xml:space="preserve">que le décor </w:t>
      </w:r>
      <w:r w:rsidR="00F864FC">
        <w:t xml:space="preserve">impressionnant </w:t>
      </w:r>
      <w:r w:rsidR="006203C9">
        <w:t>sous l’apparence duquel elles semblent se donner à voir.</w:t>
      </w:r>
    </w:p>
    <w:p w14:paraId="693FFAE4" w14:textId="77777777" w:rsidR="00F415CC" w:rsidRPr="00997821" w:rsidRDefault="00F415CC" w:rsidP="00441AB3">
      <w:pPr>
        <w:jc w:val="both"/>
      </w:pPr>
    </w:p>
    <w:p w14:paraId="5688E6B3" w14:textId="71FF7D6A" w:rsidR="00F415CC" w:rsidRPr="00997821" w:rsidRDefault="00F415CC" w:rsidP="00441AB3">
      <w:pPr>
        <w:jc w:val="both"/>
      </w:pPr>
      <w:r w:rsidRPr="00997821">
        <w:t>Entre histoire des imaginaires et histoire culturelle, histoire littéraire et histoire de l’art, les cont</w:t>
      </w:r>
      <w:r w:rsidR="00997821">
        <w:t>ributions interrogeront, du XIX</w:t>
      </w:r>
      <w:r w:rsidR="00997821" w:rsidRPr="00997821">
        <w:rPr>
          <w:vertAlign w:val="superscript"/>
        </w:rPr>
        <w:t>e</w:t>
      </w:r>
      <w:r w:rsidRPr="00997821">
        <w:t xml:space="preserve"> siècle à </w:t>
      </w:r>
      <w:r w:rsidR="00997821">
        <w:t>l’heure actuelle</w:t>
      </w:r>
      <w:r w:rsidRPr="00997821">
        <w:t>, les représentations sociales de la ville morte, leurs figures, leurs valeurs, leurs supports, leur diffusion et leur réception, entre ruptures et continuités.</w:t>
      </w:r>
    </w:p>
    <w:p w14:paraId="5D07541E" w14:textId="77777777" w:rsidR="00F415CC" w:rsidRPr="00997821" w:rsidRDefault="00F415CC" w:rsidP="00441AB3">
      <w:pPr>
        <w:jc w:val="both"/>
      </w:pPr>
    </w:p>
    <w:p w14:paraId="7D32DCBC" w14:textId="6B5E070F" w:rsidR="00F415CC" w:rsidRPr="00997821" w:rsidRDefault="00F415CC" w:rsidP="00441AB3">
      <w:pPr>
        <w:jc w:val="both"/>
      </w:pPr>
      <w:r w:rsidRPr="00997821">
        <w:t>Les contributions (35</w:t>
      </w:r>
      <w:r w:rsidR="00D67B10" w:rsidRPr="00997821">
        <w:t xml:space="preserve"> </w:t>
      </w:r>
      <w:r w:rsidRPr="00997821">
        <w:t>000 signes, notes et bibliographie comprises) seront soumises au comité de lecture de la revue, au plus tard le 1</w:t>
      </w:r>
      <w:r w:rsidRPr="00997821">
        <w:rPr>
          <w:vertAlign w:val="superscript"/>
        </w:rPr>
        <w:t>er</w:t>
      </w:r>
      <w:r w:rsidRPr="00997821">
        <w:t xml:space="preserve"> septembre 2014.</w:t>
      </w:r>
      <w:r w:rsidR="00997821" w:rsidRPr="00997821">
        <w:t xml:space="preserve"> Elles seront </w:t>
      </w:r>
      <w:r w:rsidR="00997821">
        <w:t xml:space="preserve">conjointement </w:t>
      </w:r>
      <w:r w:rsidR="00997821" w:rsidRPr="00997821">
        <w:t>adressées à Sébastien Le Pajolec (</w:t>
      </w:r>
      <w:hyperlink r:id="rId5" w:history="1">
        <w:r w:rsidR="00997821" w:rsidRPr="00997821">
          <w:rPr>
            <w:rStyle w:val="Lienhypertexte"/>
            <w:rFonts w:cs="Arial"/>
          </w:rPr>
          <w:t>seblepajolec@gmail.com</w:t>
        </w:r>
      </w:hyperlink>
      <w:r w:rsidR="00997821" w:rsidRPr="00997821">
        <w:t>) et Bertrand Tillier (</w:t>
      </w:r>
      <w:hyperlink r:id="rId6" w:history="1">
        <w:r w:rsidR="00997821" w:rsidRPr="00997821">
          <w:rPr>
            <w:rStyle w:val="Lienhypertexte"/>
            <w:rFonts w:cs="Arial"/>
          </w:rPr>
          <w:t>tillier-bertrand@orange.fr</w:t>
        </w:r>
      </w:hyperlink>
      <w:r w:rsidR="00997821" w:rsidRPr="00997821">
        <w:rPr>
          <w:rFonts w:cs="Arial"/>
          <w:color w:val="343434"/>
        </w:rPr>
        <w:t>).</w:t>
      </w:r>
      <w:r w:rsidR="00665827">
        <w:rPr>
          <w:rFonts w:cs="Arial"/>
          <w:color w:val="343434"/>
        </w:rPr>
        <w:t xml:space="preserve"> </w:t>
      </w:r>
      <w:bookmarkStart w:id="0" w:name="_GoBack"/>
      <w:bookmarkEnd w:id="0"/>
    </w:p>
    <w:p w14:paraId="726E2433" w14:textId="77777777" w:rsidR="00997821" w:rsidRPr="00997821" w:rsidRDefault="00997821" w:rsidP="00441AB3">
      <w:pPr>
        <w:jc w:val="both"/>
      </w:pPr>
    </w:p>
    <w:sectPr w:rsidR="00997821" w:rsidRPr="00997821" w:rsidSect="004F2D6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CC"/>
    <w:rsid w:val="00441AB3"/>
    <w:rsid w:val="004F2D6F"/>
    <w:rsid w:val="006203C9"/>
    <w:rsid w:val="00665827"/>
    <w:rsid w:val="00680CDE"/>
    <w:rsid w:val="00997821"/>
    <w:rsid w:val="009B1096"/>
    <w:rsid w:val="00A955B8"/>
    <w:rsid w:val="00D174A3"/>
    <w:rsid w:val="00D67B10"/>
    <w:rsid w:val="00DF77CD"/>
    <w:rsid w:val="00E859FA"/>
    <w:rsid w:val="00F415CC"/>
    <w:rsid w:val="00F864F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1BE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78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7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blepajolec@gmail.com" TargetMode="External"/><Relationship Id="rId6" Type="http://schemas.openxmlformats.org/officeDocument/2006/relationships/hyperlink" Target="mailto:tillier-bertrand@orang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463</Words>
  <Characters>2548</Characters>
  <Application>Microsoft Macintosh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Tillier</dc:creator>
  <cp:keywords/>
  <dc:description/>
  <cp:lastModifiedBy>Bertrand Tillier</cp:lastModifiedBy>
  <cp:revision>9</cp:revision>
  <dcterms:created xsi:type="dcterms:W3CDTF">2013-09-25T17:04:00Z</dcterms:created>
  <dcterms:modified xsi:type="dcterms:W3CDTF">2013-09-30T05:34:00Z</dcterms:modified>
</cp:coreProperties>
</file>