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AB" w:rsidRDefault="00761BAB">
      <w:pPr>
        <w:pStyle w:val="Corps"/>
        <w:ind w:left="3540"/>
        <w:jc w:val="both"/>
      </w:pPr>
    </w:p>
    <w:p w:rsidR="00761BAB" w:rsidRDefault="00E85A27" w:rsidP="00F77370">
      <w:pPr>
        <w:pStyle w:val="Corps"/>
        <w:ind w:left="142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COLLOQUE INTERNATIONAL</w:t>
      </w:r>
    </w:p>
    <w:p w:rsidR="00761BAB" w:rsidRDefault="00F77370" w:rsidP="00F77370">
      <w:pPr>
        <w:pStyle w:val="Corps"/>
        <w:ind w:left="142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E85A27">
        <w:rPr>
          <w:rFonts w:ascii="Garamond"/>
          <w:b/>
          <w:bCs/>
          <w:sz w:val="28"/>
          <w:szCs w:val="28"/>
        </w:rPr>
        <w:t>lites chr</w:t>
      </w:r>
      <w:r w:rsidR="00E85A27">
        <w:rPr>
          <w:rFonts w:hAnsi="Garamond"/>
          <w:b/>
          <w:bCs/>
          <w:sz w:val="28"/>
          <w:szCs w:val="28"/>
        </w:rPr>
        <w:t>é</w:t>
      </w:r>
      <w:r w:rsidR="00E85A27">
        <w:rPr>
          <w:rFonts w:ascii="Garamond"/>
          <w:b/>
          <w:bCs/>
          <w:sz w:val="28"/>
          <w:szCs w:val="28"/>
        </w:rPr>
        <w:t>tiennes et formes du pouvoir</w:t>
      </w:r>
    </w:p>
    <w:p w:rsidR="00761BAB" w:rsidRDefault="00E85A27" w:rsidP="00F77370">
      <w:pPr>
        <w:pStyle w:val="Corps"/>
        <w:ind w:left="142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en M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diterran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e centrale et orientale</w:t>
      </w:r>
    </w:p>
    <w:p w:rsidR="00761BAB" w:rsidRDefault="00E85A27" w:rsidP="00F77370">
      <w:pPr>
        <w:pStyle w:val="Corps"/>
        <w:ind w:left="142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(XIII</w:t>
      </w:r>
      <w:r>
        <w:rPr>
          <w:rFonts w:ascii="Garamond"/>
          <w:b/>
          <w:bCs/>
          <w:sz w:val="28"/>
          <w:szCs w:val="28"/>
          <w:vertAlign w:val="superscript"/>
        </w:rPr>
        <w:t>e</w:t>
      </w:r>
      <w:r>
        <w:rPr>
          <w:rFonts w:ascii="Garamond"/>
          <w:b/>
          <w:bCs/>
          <w:sz w:val="28"/>
          <w:szCs w:val="28"/>
        </w:rPr>
        <w:t>-XV</w:t>
      </w:r>
      <w:r>
        <w:rPr>
          <w:rFonts w:ascii="Garamond"/>
          <w:b/>
          <w:bCs/>
          <w:sz w:val="28"/>
          <w:szCs w:val="28"/>
          <w:vertAlign w:val="superscript"/>
        </w:rPr>
        <w:t>e</w:t>
      </w:r>
      <w:r>
        <w:rPr>
          <w:rFonts w:ascii="Garamond"/>
          <w:b/>
          <w:bCs/>
          <w:sz w:val="28"/>
          <w:szCs w:val="28"/>
        </w:rPr>
        <w:t xml:space="preserve"> si</w:t>
      </w:r>
      <w:r>
        <w:rPr>
          <w:rFonts w:hAnsi="Garamond"/>
          <w:b/>
          <w:bCs/>
          <w:sz w:val="28"/>
          <w:szCs w:val="28"/>
        </w:rPr>
        <w:t>è</w:t>
      </w:r>
      <w:r>
        <w:rPr>
          <w:rFonts w:ascii="Garamond"/>
          <w:b/>
          <w:bCs/>
          <w:sz w:val="28"/>
          <w:szCs w:val="28"/>
        </w:rPr>
        <w:t>cle)</w:t>
      </w:r>
    </w:p>
    <w:p w:rsidR="00761BAB" w:rsidRDefault="00761BAB" w:rsidP="00F77370">
      <w:pPr>
        <w:pStyle w:val="Corps"/>
        <w:ind w:left="142"/>
        <w:jc w:val="center"/>
      </w:pPr>
    </w:p>
    <w:p w:rsidR="00761BAB" w:rsidRDefault="00761BAB">
      <w:pPr>
        <w:pStyle w:val="Corps"/>
        <w:ind w:left="3540"/>
        <w:jc w:val="both"/>
      </w:pPr>
    </w:p>
    <w:p w:rsidR="00761BAB" w:rsidRDefault="00E85A27">
      <w:pPr>
        <w:pStyle w:val="Corps"/>
        <w:ind w:left="354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   Jeudi 18 juin</w:t>
      </w:r>
    </w:p>
    <w:p w:rsidR="00761BAB" w:rsidRDefault="00761BAB">
      <w:pPr>
        <w:pStyle w:val="Corps"/>
        <w:ind w:left="3540"/>
        <w:jc w:val="both"/>
        <w:rPr>
          <w:rFonts w:ascii="Garamond" w:eastAsia="Garamond" w:hAnsi="Garamond" w:cs="Garamond"/>
          <w:sz w:val="28"/>
          <w:szCs w:val="28"/>
        </w:rPr>
      </w:pPr>
    </w:p>
    <w:p w:rsidR="00761BAB" w:rsidRDefault="00761BAB">
      <w:pPr>
        <w:pStyle w:val="Corps"/>
        <w:ind w:left="3540"/>
        <w:jc w:val="both"/>
        <w:rPr>
          <w:rFonts w:ascii="Garamond" w:eastAsia="Garamond" w:hAnsi="Garamond" w:cs="Garamond"/>
          <w:sz w:val="28"/>
          <w:szCs w:val="28"/>
        </w:rPr>
      </w:pPr>
    </w:p>
    <w:p w:rsidR="00761BAB" w:rsidRDefault="00E85A27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ab/>
        <w:t xml:space="preserve">       Matin</w:t>
      </w:r>
      <w:r>
        <w:rPr>
          <w:rFonts w:ascii="Garamond" w:eastAsia="Garamond" w:hAnsi="Garamond" w:cs="Garamond"/>
          <w:b/>
          <w:bCs/>
          <w:sz w:val="28"/>
          <w:szCs w:val="28"/>
        </w:rPr>
        <w:t>ée</w:t>
      </w:r>
    </w:p>
    <w:p w:rsidR="00761BAB" w:rsidRDefault="00761BAB">
      <w:pPr>
        <w:pStyle w:val="Corps"/>
        <w:rPr>
          <w:rFonts w:ascii="Garamond" w:eastAsia="Garamond" w:hAnsi="Garamond" w:cs="Garamond"/>
          <w:b/>
          <w:bCs/>
        </w:rPr>
      </w:pP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8h30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Accueil des participants</w:t>
      </w: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Marie-Anna Chevalier (Université Paul-Valé</w:t>
      </w:r>
      <w:r>
        <w:rPr>
          <w:rFonts w:ascii="Garamond" w:eastAsia="Garamond" w:hAnsi="Garamond" w:cs="Garamond"/>
          <w:sz w:val="24"/>
          <w:szCs w:val="24"/>
        </w:rPr>
        <w:t xml:space="preserve">ry-Montpellier), </w:t>
      </w: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Isabelle Ortega (Université de Nîmes)</w:t>
      </w: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Introduction</w:t>
      </w: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ab/>
      </w: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9h15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Nicholas Coureas (Cyprus Research Centre, Chypre)</w:t>
      </w:r>
    </w:p>
    <w:p w:rsidR="00761BAB" w:rsidRDefault="00E85A27">
      <w:pPr>
        <w:pStyle w:val="Corps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Conférence inaugurale : </w:t>
      </w: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How Frankish was the Nobility of Lusignan Cyprus? The Question of Ethnicity and Identity</w:t>
      </w:r>
    </w:p>
    <w:p w:rsidR="00761BAB" w:rsidRDefault="00761BAB">
      <w:pPr>
        <w:pStyle w:val="Corps"/>
        <w:rPr>
          <w:rFonts w:ascii="Garamond" w:eastAsia="Garamond" w:hAnsi="Garamond" w:cs="Garamond"/>
          <w:i/>
          <w:iCs/>
          <w:color w:val="FF0000"/>
          <w:u w:color="FF0000"/>
        </w:rPr>
      </w:pPr>
    </w:p>
    <w:p w:rsidR="00761BAB" w:rsidRDefault="00E85A27">
      <w:pPr>
        <w:pStyle w:val="Corps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:rsidR="00761BAB" w:rsidRDefault="00E85A27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sz w:val="24"/>
          <w:szCs w:val="24"/>
        </w:rPr>
        <w:t>10h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           1</w:t>
      </w:r>
      <w:r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re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séance</w:t>
      </w:r>
    </w:p>
    <w:p w:rsidR="00761BAB" w:rsidRDefault="00E85A27">
      <w:pPr>
        <w:pStyle w:val="Corps"/>
        <w:ind w:left="2832" w:firstLine="708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 L’Orient Latin et Chypre</w:t>
      </w:r>
    </w:p>
    <w:p w:rsidR="00761BAB" w:rsidRDefault="00E85A27">
      <w:pPr>
        <w:pStyle w:val="Corps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sz w:val="24"/>
          <w:szCs w:val="24"/>
          <w:u w:color="FF0000"/>
        </w:rPr>
      </w:pPr>
      <w:r>
        <w:rPr>
          <w:rFonts w:ascii="Garamond" w:eastAsia="Garamond" w:hAnsi="Garamond" w:cs="Garamond"/>
          <w:sz w:val="24"/>
          <w:szCs w:val="24"/>
          <w:u w:color="FF0000"/>
        </w:rPr>
        <w:t>Président de séance : Nicolas Leroy (Université de Nîmes)</w:t>
      </w: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Benjamin Bourgeois (Universit</w:t>
      </w:r>
      <w:r>
        <w:rPr>
          <w:rFonts w:ascii="Garamond" w:eastAsia="Garamond" w:hAnsi="Garamond" w:cs="Garamond"/>
          <w:lang w:val="en-US"/>
        </w:rPr>
        <w:t xml:space="preserve">é </w:t>
      </w:r>
      <w:r>
        <w:rPr>
          <w:rFonts w:ascii="Garamond" w:eastAsia="Garamond" w:hAnsi="Garamond" w:cs="Garamond"/>
        </w:rPr>
        <w:t>Paul-Val</w:t>
      </w:r>
      <w:r>
        <w:rPr>
          <w:rFonts w:ascii="Garamond" w:eastAsia="Garamond" w:hAnsi="Garamond" w:cs="Garamond"/>
          <w:lang w:val="en-US"/>
        </w:rPr>
        <w:t>é</w:t>
      </w:r>
      <w:r>
        <w:rPr>
          <w:rFonts w:ascii="Garamond" w:eastAsia="Garamond" w:hAnsi="Garamond" w:cs="Garamond"/>
        </w:rPr>
        <w:t>ry-Montpellier)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Élites, royauté et collectivité dans le royaumes latin de Jérusalem. Processus d’</w:t>
      </w:r>
      <w:r>
        <w:rPr>
          <w:rFonts w:ascii="Garamond" w:eastAsia="Garamond" w:hAnsi="Garamond" w:cs="Garamond"/>
          <w:i/>
          <w:iCs/>
          <w:sz w:val="24"/>
          <w:szCs w:val="24"/>
        </w:rPr>
        <w:t>institutionnalisation des groupes dominants.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Philippe Trélat (Université de Rouen)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De Padoue à Nicosie : formations universitaires et carrières des élites urbaines chypriotes (XIV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>-XV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siècle)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10h50</w:t>
      </w:r>
      <w:r>
        <w:rPr>
          <w:rFonts w:ascii="Garamond" w:eastAsia="Garamond" w:hAnsi="Garamond" w:cs="Garamond"/>
          <w:i/>
          <w:iCs/>
          <w:sz w:val="24"/>
          <w:szCs w:val="24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Pause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Garamond" w:eastAsia="Garamond" w:hAnsi="Garamond" w:cs="Garamond"/>
        </w:rPr>
        <w:t>11h10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Marina Toumpouri (Science and Technology</w:t>
      </w:r>
      <w:r>
        <w:rPr>
          <w:rFonts w:ascii="Garamond" w:eastAsia="Garamond" w:hAnsi="Garamond" w:cs="Garamond"/>
        </w:rPr>
        <w:t xml:space="preserve"> in Archaeology Research Center (STARC),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Cyprus Institute, Chypre)</w:t>
      </w:r>
    </w:p>
    <w:p w:rsidR="00761BAB" w:rsidRDefault="00E85A27">
      <w:pPr>
        <w:pStyle w:val="Corps"/>
        <w:ind w:left="1416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Les manuscrits enluminés des membres des élites chypriotes (XIII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>-XV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siècle). Une rencontre entre deux mondes chrétiens ?</w:t>
      </w:r>
    </w:p>
    <w:p w:rsidR="00761BAB" w:rsidRDefault="00761BAB">
      <w:pPr>
        <w:pStyle w:val="Corps"/>
        <w:ind w:left="1413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ind w:left="14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Cécile Khalifa (Université Paul-Valéry-Montpellier)</w:t>
      </w:r>
    </w:p>
    <w:p w:rsidR="00761BAB" w:rsidRDefault="00E85A27">
      <w:pPr>
        <w:pStyle w:val="Corps"/>
        <w:ind w:left="1413"/>
        <w:jc w:val="both"/>
        <w:rPr>
          <w:rFonts w:ascii="Garamond" w:eastAsia="Garamond" w:hAnsi="Garamond" w:cs="Garamond"/>
          <w:i/>
          <w:i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É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chive 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de Montbéliard et Charlotte de Lusignan, deux femmes issues de l’élite, impliquées dans la défense de l’île de Chypre, </w:t>
      </w:r>
      <w:r>
        <w:rPr>
          <w:rFonts w:ascii="Garamond" w:eastAsia="Garamond" w:hAnsi="Garamond" w:cs="Garamond"/>
          <w:i/>
          <w:iCs/>
          <w:sz w:val="24"/>
          <w:szCs w:val="24"/>
          <w:u w:color="FF0000"/>
        </w:rPr>
        <w:t>au XIII</w:t>
      </w:r>
      <w:r>
        <w:rPr>
          <w:rFonts w:ascii="Garamond" w:eastAsia="Garamond" w:hAnsi="Garamond" w:cs="Garamond"/>
          <w:i/>
          <w:iCs/>
          <w:sz w:val="24"/>
          <w:szCs w:val="24"/>
          <w:u w:color="FF0000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  <w:u w:color="FF0000"/>
        </w:rPr>
        <w:t xml:space="preserve"> et XV</w:t>
      </w:r>
      <w:r>
        <w:rPr>
          <w:rFonts w:ascii="Garamond" w:eastAsia="Garamond" w:hAnsi="Garamond" w:cs="Garamond"/>
          <w:i/>
          <w:iCs/>
          <w:sz w:val="24"/>
          <w:szCs w:val="24"/>
          <w:u w:color="FF0000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  <w:u w:color="FF0000"/>
        </w:rPr>
        <w:t xml:space="preserve"> siècle.</w:t>
      </w:r>
    </w:p>
    <w:p w:rsidR="00761BAB" w:rsidRDefault="00761BAB">
      <w:pPr>
        <w:pStyle w:val="Corps"/>
        <w:ind w:left="1413"/>
        <w:jc w:val="both"/>
        <w:rPr>
          <w:rFonts w:ascii="Garamond" w:eastAsia="Garamond" w:hAnsi="Garamond" w:cs="Garamond"/>
          <w:i/>
          <w:iCs/>
          <w:sz w:val="24"/>
          <w:szCs w:val="24"/>
          <w:u w:color="FF0000"/>
        </w:rPr>
      </w:pP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12 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Questions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>12h 30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Déjeuner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761BAB" w:rsidRDefault="00E85A27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</w:rPr>
        <w:lastRenderedPageBreak/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  </w:t>
      </w:r>
      <w:r>
        <w:rPr>
          <w:rFonts w:ascii="Garamond" w:eastAsia="Garamond" w:hAnsi="Garamond" w:cs="Garamond"/>
          <w:b/>
          <w:bCs/>
          <w:sz w:val="28"/>
          <w:szCs w:val="28"/>
        </w:rPr>
        <w:t>Après-midi</w:t>
      </w:r>
    </w:p>
    <w:p w:rsidR="00761BAB" w:rsidRDefault="00761BAB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</w:p>
    <w:p w:rsidR="00761BAB" w:rsidRDefault="00761BAB">
      <w:pPr>
        <w:pStyle w:val="Corps"/>
        <w:rPr>
          <w:rFonts w:ascii="Garamond" w:eastAsia="Garamond" w:hAnsi="Garamond" w:cs="Garamond"/>
          <w:sz w:val="28"/>
          <w:szCs w:val="28"/>
        </w:rPr>
      </w:pPr>
    </w:p>
    <w:p w:rsidR="00761BAB" w:rsidRDefault="00E85A27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sz w:val="24"/>
          <w:szCs w:val="24"/>
        </w:rPr>
        <w:t>14h15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 xml:space="preserve">          </w:t>
      </w:r>
      <w:r>
        <w:rPr>
          <w:rFonts w:ascii="Garamond" w:eastAsia="Garamond" w:hAnsi="Garamond" w:cs="Garamond"/>
          <w:b/>
          <w:bCs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e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séance</w:t>
      </w:r>
    </w:p>
    <w:p w:rsidR="00761BAB" w:rsidRDefault="00E85A27">
      <w:pPr>
        <w:pStyle w:val="Corps"/>
        <w:ind w:left="1416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  </w:t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ab/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Les Balkans et 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l’Europe orientale</w:t>
      </w:r>
    </w:p>
    <w:p w:rsidR="00761BAB" w:rsidRDefault="00761BAB">
      <w:pPr>
        <w:pStyle w:val="Corps"/>
        <w:ind w:left="1416"/>
        <w:rPr>
          <w:rFonts w:ascii="Garamond" w:eastAsia="Garamond" w:hAnsi="Garamond" w:cs="Garamond"/>
          <w:color w:val="FF0000"/>
        </w:rPr>
      </w:pPr>
    </w:p>
    <w:p w:rsidR="00761BAB" w:rsidRDefault="00E85A27">
      <w:pPr>
        <w:pStyle w:val="Corps"/>
        <w:ind w:left="1416"/>
        <w:rPr>
          <w:rFonts w:ascii="Garamond" w:eastAsia="Garamond" w:hAnsi="Garamond" w:cs="Garamond"/>
          <w:sz w:val="24"/>
          <w:szCs w:val="24"/>
          <w:u w:color="FF0000"/>
        </w:rPr>
      </w:pPr>
      <w:r>
        <w:rPr>
          <w:rFonts w:ascii="Garamond" w:eastAsia="Garamond" w:hAnsi="Garamond" w:cs="Garamond"/>
          <w:sz w:val="24"/>
          <w:szCs w:val="24"/>
          <w:u w:color="FF0000"/>
        </w:rPr>
        <w:t>Président de séance : Éric Teyssier (Université de Nîmes)</w:t>
      </w:r>
    </w:p>
    <w:p w:rsidR="00761BAB" w:rsidRDefault="00761BAB">
      <w:pPr>
        <w:pStyle w:val="Corps"/>
        <w:ind w:left="1416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ind w:left="14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Isabelle Ortega (Université de Nîmes)</w:t>
      </w: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Noblesses moréote et chypriote : deux réseaux sociaux avant l’heure.</w:t>
      </w:r>
    </w:p>
    <w:p w:rsidR="00761BAB" w:rsidRDefault="00761BAB">
      <w:pPr>
        <w:pStyle w:val="Corps"/>
        <w:ind w:left="708" w:firstLine="708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Marie Guérin (Université de Paris-Sorbonne)</w:t>
      </w:r>
    </w:p>
    <w:p w:rsidR="00761BAB" w:rsidRDefault="00E85A27">
      <w:pPr>
        <w:pStyle w:val="Corps"/>
        <w:ind w:left="1416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 xml:space="preserve">« Femme lige ou de </w:t>
      </w:r>
      <w:r>
        <w:rPr>
          <w:rFonts w:ascii="Garamond" w:eastAsia="Garamond" w:hAnsi="Garamond" w:cs="Garamond"/>
          <w:i/>
          <w:iCs/>
          <w:sz w:val="24"/>
          <w:szCs w:val="24"/>
        </w:rPr>
        <w:t>simple hommage ». Relations des dames au pouvoir dans la principauté de Morée (</w:t>
      </w:r>
      <w:r>
        <w:rPr>
          <w:rFonts w:ascii="Garamond" w:eastAsia="Garamond" w:hAnsi="Garamond" w:cs="Garamond"/>
          <w:i/>
          <w:iCs/>
          <w:smallCaps/>
          <w:sz w:val="24"/>
          <w:szCs w:val="24"/>
        </w:rPr>
        <w:t>XIII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>-</w:t>
      </w:r>
      <w:r>
        <w:rPr>
          <w:rFonts w:ascii="Garamond" w:eastAsia="Garamond" w:hAnsi="Garamond" w:cs="Garamond"/>
          <w:i/>
          <w:iCs/>
          <w:smallCaps/>
          <w:sz w:val="24"/>
          <w:szCs w:val="24"/>
        </w:rPr>
        <w:t>XV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siècle).</w:t>
      </w:r>
    </w:p>
    <w:p w:rsidR="00761BAB" w:rsidRDefault="00761BAB">
      <w:pPr>
        <w:pStyle w:val="Corps"/>
        <w:ind w:left="708" w:firstLine="708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Pierre-Joan Bernard (Archives municipales de Montpellier)</w:t>
      </w:r>
    </w:p>
    <w:p w:rsidR="00761BAB" w:rsidRDefault="00E85A27">
      <w:pPr>
        <w:pStyle w:val="Corps"/>
        <w:ind w:left="1416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Une source inédite pour la connaissance des élites de la Morée franque : le testament de Marguerite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de Mategrifon (1314). </w:t>
      </w:r>
    </w:p>
    <w:p w:rsidR="00761BAB" w:rsidRDefault="00761BAB">
      <w:pPr>
        <w:pStyle w:val="Corps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15h 30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Pause</w:t>
      </w:r>
    </w:p>
    <w:p w:rsidR="00761BAB" w:rsidRDefault="00761BAB">
      <w:pPr>
        <w:pStyle w:val="Corps"/>
        <w:ind w:left="1416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15h45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Marie-Anna Chevalier (Université Paul-Valéry-Montpellier)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Ordres religieux-militaires et nouvelles élites de Romanie et de Morée, premières alliances et rivalités (1204-1212).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Garamond" w:eastAsia="Garamond" w:hAnsi="Garamond" w:cs="Garamond"/>
          <w:sz w:val="24"/>
          <w:szCs w:val="24"/>
        </w:rPr>
        <w:t xml:space="preserve">tefan S. Gorovei et Maria </w:t>
      </w:r>
      <w:r>
        <w:rPr>
          <w:rFonts w:ascii="Garamond" w:eastAsia="Garamond" w:hAnsi="Garamond" w:cs="Garamond"/>
          <w:sz w:val="24"/>
          <w:szCs w:val="24"/>
        </w:rPr>
        <w:t>Magdalena Skékely (Université de Ia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Garamond" w:eastAsia="Garamond" w:hAnsi="Garamond" w:cs="Garamond"/>
          <w:sz w:val="24"/>
          <w:szCs w:val="24"/>
        </w:rPr>
        <w:t>i, Roumanie)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É</w:t>
      </w:r>
      <w:r>
        <w:rPr>
          <w:rFonts w:ascii="Garamond" w:eastAsia="Garamond" w:hAnsi="Garamond" w:cs="Garamond"/>
          <w:i/>
          <w:iCs/>
          <w:sz w:val="24"/>
          <w:szCs w:val="24"/>
        </w:rPr>
        <w:t>lites autochtones et allogènes à l’aube de la principauté de Moldavie (XIV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>-XV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siècles)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Rustam Shukurov (Université d’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tat de Moscou, Russie)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Turkic elites in Constantinople and Trebizond in 1261-1453 : a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comparative study 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i/>
          <w:iCs/>
          <w:color w:val="FF0000"/>
          <w:sz w:val="24"/>
          <w:szCs w:val="24"/>
        </w:rPr>
      </w:pP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17h10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Questions</w:t>
      </w: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18h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Visite de la Nîmes romaine par Éric Teyssier</w:t>
      </w: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rPr>
          <w:rFonts w:ascii="Garamond" w:eastAsia="Garamond" w:hAnsi="Garamond" w:cs="Garamond"/>
          <w:color w:val="FF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Dîner </w:t>
      </w:r>
    </w:p>
    <w:p w:rsidR="00761BAB" w:rsidRDefault="00761BAB">
      <w:pPr>
        <w:pStyle w:val="Corps"/>
        <w:ind w:left="708" w:firstLine="708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rPr>
          <w:rFonts w:ascii="Garamond" w:eastAsia="Garamond" w:hAnsi="Garamond" w:cs="Garamond"/>
        </w:rPr>
      </w:pPr>
    </w:p>
    <w:p w:rsidR="00761BAB" w:rsidRDefault="00761BAB">
      <w:pPr>
        <w:pStyle w:val="Corps"/>
        <w:rPr>
          <w:rFonts w:ascii="Garamond" w:eastAsia="Garamond" w:hAnsi="Garamond" w:cs="Garamond"/>
        </w:rPr>
      </w:pPr>
    </w:p>
    <w:p w:rsidR="00761BAB" w:rsidRDefault="00761BAB">
      <w:pPr>
        <w:pStyle w:val="Corps"/>
        <w:rPr>
          <w:rFonts w:ascii="Garamond" w:eastAsia="Garamond" w:hAnsi="Garamond" w:cs="Garamond"/>
        </w:rPr>
      </w:pPr>
    </w:p>
    <w:p w:rsidR="00761BAB" w:rsidRDefault="00761BAB">
      <w:pPr>
        <w:pStyle w:val="Corps"/>
        <w:rPr>
          <w:rFonts w:ascii="Garamond" w:eastAsia="Garamond" w:hAnsi="Garamond" w:cs="Garamond"/>
        </w:rPr>
      </w:pPr>
    </w:p>
    <w:p w:rsidR="00761BAB" w:rsidRDefault="00761BAB">
      <w:pPr>
        <w:pStyle w:val="Corps"/>
        <w:rPr>
          <w:rFonts w:ascii="Garamond" w:eastAsia="Garamond" w:hAnsi="Garamond" w:cs="Garamond"/>
        </w:rPr>
      </w:pPr>
    </w:p>
    <w:p w:rsidR="00761BAB" w:rsidRDefault="00761BAB">
      <w:pPr>
        <w:pStyle w:val="Corps"/>
        <w:rPr>
          <w:rFonts w:ascii="Garamond" w:eastAsia="Garamond" w:hAnsi="Garamond" w:cs="Garamond"/>
        </w:rPr>
      </w:pPr>
    </w:p>
    <w:p w:rsidR="00761BAB" w:rsidRDefault="00761BAB">
      <w:pPr>
        <w:pStyle w:val="Corps"/>
        <w:rPr>
          <w:rFonts w:ascii="Garamond" w:eastAsia="Garamond" w:hAnsi="Garamond" w:cs="Garamond"/>
        </w:rPr>
      </w:pPr>
    </w:p>
    <w:p w:rsidR="00761BAB" w:rsidRDefault="00761BAB">
      <w:pPr>
        <w:pStyle w:val="Corps"/>
        <w:rPr>
          <w:rFonts w:ascii="Garamond" w:eastAsia="Garamond" w:hAnsi="Garamond" w:cs="Garamond"/>
        </w:rPr>
      </w:pPr>
    </w:p>
    <w:p w:rsidR="00761BAB" w:rsidRDefault="00E85A27">
      <w:pPr>
        <w:pStyle w:val="Corps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Vendredi 19 juin</w:t>
      </w: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:rsidR="00761BAB" w:rsidRDefault="00761BAB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</w:p>
    <w:p w:rsidR="00761BAB" w:rsidRDefault="00E85A27">
      <w:pPr>
        <w:pStyle w:val="Corps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Matinée</w:t>
      </w:r>
    </w:p>
    <w:p w:rsidR="00761BAB" w:rsidRDefault="00761BAB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</w:p>
    <w:p w:rsidR="00761BAB" w:rsidRDefault="00761BAB">
      <w:pPr>
        <w:pStyle w:val="Corps"/>
        <w:rPr>
          <w:rFonts w:ascii="Garamond" w:eastAsia="Garamond" w:hAnsi="Garamond" w:cs="Garamond"/>
          <w:color w:val="FF0000"/>
          <w:sz w:val="28"/>
          <w:szCs w:val="28"/>
          <w:u w:color="FF0000"/>
        </w:rPr>
      </w:pPr>
    </w:p>
    <w:p w:rsidR="00761BAB" w:rsidRDefault="00E85A27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sz w:val="24"/>
          <w:szCs w:val="24"/>
          <w:u w:color="FF0000"/>
        </w:rPr>
        <w:t>9h30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3</w:t>
      </w:r>
      <w:r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e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séance</w:t>
      </w:r>
    </w:p>
    <w:p w:rsidR="00761BAB" w:rsidRDefault="00E85A27">
      <w:pPr>
        <w:pStyle w:val="Corps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ab/>
        <w:t xml:space="preserve">       Le royaume arm</w:t>
      </w:r>
      <w:r>
        <w:rPr>
          <w:rFonts w:ascii="Garamond" w:eastAsia="Garamond" w:hAnsi="Garamond" w:cs="Garamond"/>
          <w:b/>
          <w:bCs/>
          <w:sz w:val="28"/>
          <w:szCs w:val="28"/>
        </w:rPr>
        <w:t>énien de Cilicie</w:t>
      </w:r>
    </w:p>
    <w:p w:rsidR="00761BAB" w:rsidRDefault="00761BAB">
      <w:pPr>
        <w:pStyle w:val="Corps"/>
        <w:rPr>
          <w:rFonts w:ascii="Garamond" w:eastAsia="Garamond" w:hAnsi="Garamond" w:cs="Garamond"/>
          <w:b/>
          <w:bCs/>
        </w:rPr>
      </w:pPr>
    </w:p>
    <w:p w:rsidR="00761BAB" w:rsidRDefault="00E85A27">
      <w:pPr>
        <w:pStyle w:val="Corps"/>
        <w:rPr>
          <w:rFonts w:ascii="Garamond" w:eastAsia="Garamond" w:hAnsi="Garamond" w:cs="Garamond"/>
          <w:sz w:val="24"/>
          <w:szCs w:val="24"/>
          <w:u w:color="FF0000"/>
        </w:rPr>
      </w:pP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sz w:val="24"/>
          <w:szCs w:val="24"/>
        </w:rPr>
        <w:t>Président de séance : Gérard Dédéyan </w:t>
      </w:r>
      <w:r>
        <w:rPr>
          <w:rFonts w:ascii="Garamond" w:eastAsia="Garamond" w:hAnsi="Garamond" w:cs="Garamond"/>
          <w:sz w:val="24"/>
          <w:szCs w:val="24"/>
        </w:rPr>
        <w:t>(Université Paul-Valéry-Montpellier)</w:t>
      </w:r>
    </w:p>
    <w:p w:rsidR="00761BAB" w:rsidRDefault="00761BAB">
      <w:pPr>
        <w:pStyle w:val="Corps"/>
        <w:rPr>
          <w:rFonts w:ascii="Garamond" w:eastAsia="Garamond" w:hAnsi="Garamond" w:cs="Garamond"/>
          <w:color w:val="FF0000"/>
          <w:sz w:val="24"/>
          <w:szCs w:val="24"/>
          <w:u w:color="FF0000"/>
        </w:rPr>
      </w:pPr>
    </w:p>
    <w:p w:rsidR="00761BAB" w:rsidRDefault="00E85A27">
      <w:pPr>
        <w:pStyle w:val="Corps"/>
        <w:ind w:left="14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Azat Bozoyan (</w:t>
      </w:r>
      <w:r>
        <w:rPr>
          <w:rFonts w:ascii="Garamond" w:eastAsia="Garamond" w:hAnsi="Garamond" w:cs="Garamond"/>
          <w:sz w:val="24"/>
          <w:szCs w:val="24"/>
        </w:rPr>
        <w:t>Académie Nationale des Sciences d’Arménie, Université d’Etchmiadzine, Arménie)</w:t>
      </w:r>
    </w:p>
    <w:p w:rsidR="00761BAB" w:rsidRDefault="00E85A27">
      <w:pPr>
        <w:pStyle w:val="Corps"/>
        <w:ind w:left="708" w:firstLine="708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Le palais royal de Cilicie et les communautés chrétiennes</w:t>
      </w:r>
    </w:p>
    <w:p w:rsidR="00761BAB" w:rsidRDefault="00761BAB">
      <w:pPr>
        <w:pStyle w:val="Corps"/>
        <w:ind w:left="708" w:firstLine="708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Samuel Grigoryan </w:t>
      </w:r>
      <w:r>
        <w:rPr>
          <w:rFonts w:ascii="Garamond" w:eastAsia="Garamond" w:hAnsi="Garamond" w:cs="Garamond"/>
          <w:sz w:val="24"/>
          <w:szCs w:val="24"/>
        </w:rPr>
        <w:t>(Russie)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 xml:space="preserve">The lineage of Siratan, regent for Elizabeth, Queen of Armenia 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10h30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Pause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ind w:left="1410" w:hanging="1410"/>
        <w:jc w:val="both"/>
        <w:rPr>
          <w:rFonts w:ascii="Garamond" w:eastAsia="Garamond" w:hAnsi="Garamond" w:cs="Garamond"/>
          <w:color w:val="FF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10h45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Edda Vardanyan </w:t>
      </w:r>
      <w:r>
        <w:rPr>
          <w:rFonts w:ascii="Garamond" w:eastAsia="Garamond" w:hAnsi="Garamond" w:cs="Garamond"/>
          <w:sz w:val="24"/>
          <w:szCs w:val="24"/>
        </w:rPr>
        <w:t>(Institut des manuscrits anciens de la République d’Arménie-Maténadaran d’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Garamond" w:eastAsia="Garamond" w:hAnsi="Garamond" w:cs="Garamond"/>
          <w:sz w:val="24"/>
          <w:szCs w:val="24"/>
        </w:rPr>
        <w:t>révan)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 xml:space="preserve">Images des ancêtres : la généalogie du Christ dans l’art et l’idéologie </w:t>
      </w:r>
      <w:r>
        <w:rPr>
          <w:rFonts w:ascii="Garamond" w:eastAsia="Garamond" w:hAnsi="Garamond" w:cs="Garamond"/>
          <w:i/>
          <w:iCs/>
          <w:sz w:val="24"/>
          <w:szCs w:val="24"/>
        </w:rPr>
        <w:t>du royaume arménien de Cilicie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Gohar Grigoryan (Universit</w:t>
      </w:r>
      <w:r>
        <w:rPr>
          <w:rFonts w:ascii="Garamond" w:eastAsia="Garamond" w:hAnsi="Garamond" w:cs="Garamond"/>
          <w:sz w:val="24"/>
          <w:szCs w:val="24"/>
        </w:rPr>
        <w:t>é de Fribourg, Suisse)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 xml:space="preserve">The manifestations of the Mongol-Armenian relations in the royal art of the armenian kingdom of Cilicia 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11h45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Questions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12h15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Déjeuner</w:t>
      </w:r>
    </w:p>
    <w:p w:rsidR="00761BAB" w:rsidRDefault="00761BAB">
      <w:pPr>
        <w:pStyle w:val="Corps"/>
        <w:rPr>
          <w:rFonts w:ascii="Garamond" w:eastAsia="Garamond" w:hAnsi="Garamond" w:cs="Garamond"/>
          <w:color w:val="FF0000"/>
          <w:sz w:val="24"/>
          <w:szCs w:val="24"/>
          <w:u w:color="FF0000"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</w:rPr>
      </w:pPr>
    </w:p>
    <w:p w:rsidR="00761BAB" w:rsidRDefault="00E85A27">
      <w:pPr>
        <w:pStyle w:val="Corps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Après-midi</w:t>
      </w: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:rsidR="00761BAB" w:rsidRDefault="00761BAB">
      <w:pPr>
        <w:pStyle w:val="Corps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8"/>
          <w:szCs w:val="28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sz w:val="24"/>
          <w:szCs w:val="24"/>
        </w:rPr>
        <w:t>14h00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e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séance </w:t>
      </w:r>
    </w:p>
    <w:p w:rsidR="00761BAB" w:rsidRDefault="00E85A27">
      <w:pPr>
        <w:pStyle w:val="Corps"/>
        <w:jc w:val="center"/>
        <w:rPr>
          <w:rFonts w:ascii="Garamond" w:eastAsia="Garamond" w:hAnsi="Garamond" w:cs="Garamond"/>
          <w:b/>
          <w:bCs/>
          <w:u w:color="FF0000"/>
        </w:rPr>
      </w:pPr>
      <w:r>
        <w:rPr>
          <w:rFonts w:ascii="Garamond" w:eastAsia="Garamond" w:hAnsi="Garamond" w:cs="Garamond"/>
          <w:b/>
          <w:bCs/>
          <w:sz w:val="28"/>
          <w:szCs w:val="28"/>
          <w:u w:color="FF0000"/>
        </w:rPr>
        <w:t xml:space="preserve"> Les communautés italiennes en Orient</w:t>
      </w:r>
    </w:p>
    <w:p w:rsidR="00761BAB" w:rsidRDefault="00E85A27">
      <w:pPr>
        <w:pStyle w:val="Corps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24"/>
          <w:szCs w:val="24"/>
          <w:u w:color="FF0000"/>
        </w:rPr>
        <w:t xml:space="preserve">Président de séance </w:t>
      </w:r>
      <w:r>
        <w:rPr>
          <w:rFonts w:ascii="Garamond" w:eastAsia="Garamond" w:hAnsi="Garamond" w:cs="Garamond"/>
          <w:sz w:val="24"/>
          <w:szCs w:val="24"/>
        </w:rPr>
        <w:t>: Patrick Gilli (Université Paul-Valéry-Montpellier)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Michel Balard (Universit</w:t>
      </w:r>
      <w:r>
        <w:rPr>
          <w:rFonts w:ascii="Garamond" w:eastAsia="Garamond" w:hAnsi="Garamond" w:cs="Garamond"/>
          <w:sz w:val="24"/>
          <w:szCs w:val="24"/>
        </w:rPr>
        <w:t>é de Paris-Sorbonne)</w:t>
      </w:r>
    </w:p>
    <w:p w:rsidR="00761BAB" w:rsidRDefault="00E85A27">
      <w:pPr>
        <w:pStyle w:val="Corps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iCs/>
          <w:sz w:val="24"/>
          <w:szCs w:val="24"/>
        </w:rPr>
        <w:t>Les autonomies urbaines dans l’Outre-mer italien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Pauline Guéna (</w:t>
      </w:r>
      <w:r>
        <w:rPr>
          <w:rFonts w:ascii="Garamond" w:eastAsia="Garamond" w:hAnsi="Garamond" w:cs="Garamond"/>
          <w:sz w:val="24"/>
          <w:szCs w:val="24"/>
        </w:rPr>
        <w:t> </w:t>
      </w:r>
      <w:r>
        <w:rPr>
          <w:rFonts w:ascii="Garamond" w:eastAsia="Garamond" w:hAnsi="Garamond" w:cs="Garamond"/>
          <w:sz w:val="24"/>
          <w:szCs w:val="24"/>
        </w:rPr>
        <w:t>Université de Paris-Sorbonne)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Désobéissances vénitiennes en territoire byzantin : quelle unité parmi les « élites » de Venise face à l’approche de l’empire ottoman ?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15h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Pause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color w:val="FF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15h15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Pierre Moukarzel (Université Libanaise, Liban)</w:t>
      </w:r>
    </w:p>
    <w:p w:rsidR="00761BAB" w:rsidRDefault="00E85A27">
      <w:pPr>
        <w:pStyle w:val="Corps"/>
        <w:ind w:left="1416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Les élites chrétiennes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latines dans le sultanat mamelouk (XIII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>-XV</w:t>
      </w:r>
      <w:r>
        <w:rPr>
          <w:rFonts w:ascii="Garamond" w:eastAsia="Garamond" w:hAnsi="Garamond" w:cs="Garamond"/>
          <w:i/>
          <w:iCs/>
          <w:sz w:val="24"/>
          <w:szCs w:val="24"/>
          <w:vertAlign w:val="superscript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siècle) : le cas des communautés de marchands italiens</w:t>
      </w:r>
    </w:p>
    <w:p w:rsidR="00761BAB" w:rsidRDefault="00761BAB">
      <w:pPr>
        <w:pStyle w:val="Corps"/>
        <w:ind w:left="1416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15h45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Questions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color="FF0000"/>
        </w:rPr>
        <w:t xml:space="preserve"> 16h15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Michel Balard (Universit</w:t>
      </w:r>
      <w:r>
        <w:rPr>
          <w:rFonts w:ascii="Garamond" w:eastAsia="Garamond" w:hAnsi="Garamond" w:cs="Garamond"/>
          <w:sz w:val="24"/>
          <w:szCs w:val="24"/>
        </w:rPr>
        <w:t>é de Paris-Sorbonne)</w:t>
      </w:r>
    </w:p>
    <w:p w:rsidR="00761BAB" w:rsidRDefault="00E85A27">
      <w:pPr>
        <w:pStyle w:val="Corps"/>
        <w:ind w:left="708" w:firstLine="708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Conclusion générale</w:t>
      </w:r>
    </w:p>
    <w:p w:rsidR="00761BAB" w:rsidRDefault="00761BAB">
      <w:pPr>
        <w:pStyle w:val="Corps"/>
        <w:ind w:left="708" w:firstLine="708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color="FF0000"/>
        </w:rPr>
        <w:t>17h15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Visite du Montpellier m</w:t>
      </w:r>
      <w:r>
        <w:rPr>
          <w:rFonts w:ascii="Garamond" w:eastAsia="Garamond" w:hAnsi="Garamond" w:cs="Garamond"/>
          <w:sz w:val="24"/>
          <w:szCs w:val="24"/>
        </w:rPr>
        <w:t xml:space="preserve">édiéval 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Dîner de cl</w:t>
      </w:r>
      <w:r>
        <w:rPr>
          <w:rFonts w:ascii="Garamond" w:eastAsia="Garamond" w:hAnsi="Garamond" w:cs="Garamond"/>
          <w:sz w:val="24"/>
          <w:szCs w:val="24"/>
        </w:rPr>
        <w:t>ôture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Jeudi 18 juin 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Site Vauban, Université de Nîmes, rue du Docteur Georges Salan, 30 021 Nîmes.</w:t>
      </w: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761BAB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</w:p>
    <w:p w:rsidR="00761BAB" w:rsidRDefault="00E85A27">
      <w:pPr>
        <w:pStyle w:val="Corps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Vendredi 19 juin :</w:t>
      </w:r>
    </w:p>
    <w:p w:rsidR="00761BAB" w:rsidRDefault="00E85A27">
      <w:pPr>
        <w:pStyle w:val="Corps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:rsidR="00761BAB" w:rsidRDefault="00E85A27">
      <w:pPr>
        <w:pStyle w:val="Corps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Site Saint-Charles, Université Paul-Valéry-Montpellier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color w:val="FF0000"/>
          <w:sz w:val="24"/>
          <w:szCs w:val="24"/>
          <w:u w:color="FF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rue du professeur Henri Serre, </w:t>
      </w:r>
    </w:p>
    <w:p w:rsidR="00761BAB" w:rsidRDefault="00E85A27">
      <w:pPr>
        <w:pStyle w:val="Corps"/>
        <w:jc w:val="both"/>
      </w:pPr>
      <w:r>
        <w:rPr>
          <w:rFonts w:ascii="Garamond" w:eastAsia="Garamond" w:hAnsi="Garamond" w:cs="Garamond"/>
          <w:sz w:val="24"/>
          <w:szCs w:val="24"/>
        </w:rPr>
        <w:t>34 080 Montpellier.</w:t>
      </w:r>
    </w:p>
    <w:sectPr w:rsidR="00761BAB" w:rsidSect="00761BAB">
      <w:headerReference w:type="default" r:id="rId6"/>
      <w:footerReference w:type="default" r:id="rId7"/>
      <w:pgSz w:w="11900" w:h="16840"/>
      <w:pgMar w:top="1418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27" w:rsidRDefault="00E85A27" w:rsidP="00761BAB">
      <w:r>
        <w:separator/>
      </w:r>
    </w:p>
  </w:endnote>
  <w:endnote w:type="continuationSeparator" w:id="0">
    <w:p w:rsidR="00E85A27" w:rsidRDefault="00E85A27" w:rsidP="0076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AB" w:rsidRDefault="00761BAB">
    <w:pPr>
      <w:pStyle w:val="Pieddepage"/>
      <w:jc w:val="center"/>
    </w:pPr>
    <w:r>
      <w:fldChar w:fldCharType="begin"/>
    </w:r>
    <w:r w:rsidR="00E85A27">
      <w:instrText xml:space="preserve"> PAGE </w:instrText>
    </w:r>
    <w:r>
      <w:fldChar w:fldCharType="separate"/>
    </w:r>
    <w:r w:rsidR="00F7737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27" w:rsidRDefault="00E85A27" w:rsidP="00761BAB">
      <w:r>
        <w:separator/>
      </w:r>
    </w:p>
  </w:footnote>
  <w:footnote w:type="continuationSeparator" w:id="0">
    <w:p w:rsidR="00E85A27" w:rsidRDefault="00E85A27" w:rsidP="0076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AB" w:rsidRDefault="00761B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BAB"/>
    <w:rsid w:val="00761BAB"/>
    <w:rsid w:val="00E85A27"/>
    <w:rsid w:val="00F7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BA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61BAB"/>
    <w:rPr>
      <w:u w:val="single"/>
    </w:rPr>
  </w:style>
  <w:style w:type="table" w:customStyle="1" w:styleId="TableNormal">
    <w:name w:val="Table Normal"/>
    <w:rsid w:val="00761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761B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rsid w:val="00761BAB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rps">
    <w:name w:val="Corps"/>
    <w:rsid w:val="00761BAB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2015-04-14T07:42:00Z</dcterms:created>
  <dcterms:modified xsi:type="dcterms:W3CDTF">2015-04-14T07:42:00Z</dcterms:modified>
</cp:coreProperties>
</file>