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9A2D8" w14:textId="77777777" w:rsidR="00317E6A" w:rsidRDefault="00000000">
      <w:pPr>
        <w:ind w:firstLine="720"/>
        <w:jc w:val="right"/>
        <w:rPr>
          <w:rFonts w:ascii="Times New Roman" w:hAnsi="Times New Roman" w:cs="Times New Roman"/>
          <w:sz w:val="28"/>
          <w:szCs w:val="28"/>
        </w:rPr>
      </w:pPr>
      <w:r>
        <w:rPr>
          <w:noProof/>
        </w:rPr>
        <w:drawing>
          <wp:inline distT="0" distB="0" distL="0" distR="0" wp14:anchorId="5EE4C554" wp14:editId="09731E6E">
            <wp:extent cx="1476375" cy="6045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8"/>
                    <a:stretch>
                      <a:fillRect/>
                    </a:stretch>
                  </pic:blipFill>
                  <pic:spPr bwMode="auto">
                    <a:xfrm>
                      <a:off x="0" y="0"/>
                      <a:ext cx="1476375" cy="604520"/>
                    </a:xfrm>
                    <a:prstGeom prst="rect">
                      <a:avLst/>
                    </a:prstGeom>
                  </pic:spPr>
                </pic:pic>
              </a:graphicData>
            </a:graphic>
          </wp:inline>
        </w:drawing>
      </w:r>
      <w:r>
        <w:rPr>
          <w:noProof/>
        </w:rPr>
        <w:drawing>
          <wp:inline distT="0" distB="0" distL="0" distR="0" wp14:anchorId="20631F8E" wp14:editId="15BE49E7">
            <wp:extent cx="1560195" cy="52006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9"/>
                    <a:stretch>
                      <a:fillRect/>
                    </a:stretch>
                  </pic:blipFill>
                  <pic:spPr bwMode="auto">
                    <a:xfrm>
                      <a:off x="0" y="0"/>
                      <a:ext cx="1560195" cy="520065"/>
                    </a:xfrm>
                    <a:prstGeom prst="rect">
                      <a:avLst/>
                    </a:prstGeom>
                  </pic:spPr>
                </pic:pic>
              </a:graphicData>
            </a:graphic>
          </wp:inline>
        </w:drawing>
      </w:r>
    </w:p>
    <w:p w14:paraId="3E98F2D7" w14:textId="77777777" w:rsidR="00317E6A" w:rsidRDefault="00317E6A">
      <w:pPr>
        <w:rPr>
          <w:rFonts w:ascii="Times New Roman" w:hAnsi="Times New Roman" w:cs="Times New Roman"/>
          <w:sz w:val="28"/>
          <w:szCs w:val="28"/>
        </w:rPr>
      </w:pPr>
    </w:p>
    <w:p w14:paraId="0CA8E8B1" w14:textId="77777777" w:rsidR="00317E6A" w:rsidRDefault="00000000">
      <w:pPr>
        <w:jc w:val="center"/>
        <w:rPr>
          <w:rFonts w:ascii="Times New Roman" w:eastAsia="Times New Roman" w:hAnsi="Times New Roman" w:cs="Times New Roman"/>
          <w:color w:val="000000"/>
          <w:kern w:val="0"/>
          <w:sz w:val="28"/>
          <w:szCs w:val="28"/>
          <w:lang w:eastAsia="en-GB"/>
          <w14:ligatures w14:val="none"/>
        </w:rPr>
      </w:pPr>
      <w:r>
        <w:rPr>
          <w:rFonts w:ascii="Times New Roman" w:hAnsi="Times New Roman" w:cs="Times New Roman"/>
          <w:sz w:val="28"/>
          <w:szCs w:val="28"/>
        </w:rPr>
        <w:t>États, institutions et sociétés en Iran, Afghanistan, Asie centrale et au Pakistan depuis les années 1970</w:t>
      </w:r>
    </w:p>
    <w:p w14:paraId="46F385D3" w14:textId="77777777" w:rsidR="00317E6A" w:rsidRDefault="00317E6A">
      <w:pPr>
        <w:ind w:firstLine="720"/>
        <w:jc w:val="both"/>
        <w:rPr>
          <w:rFonts w:ascii="Times New Roman" w:eastAsia="Times New Roman" w:hAnsi="Times New Roman" w:cs="Times New Roman"/>
          <w:color w:val="000000"/>
          <w:kern w:val="0"/>
          <w:sz w:val="22"/>
          <w:szCs w:val="22"/>
          <w:lang w:eastAsia="en-GB"/>
          <w14:ligatures w14:val="none"/>
        </w:rPr>
      </w:pPr>
    </w:p>
    <w:p w14:paraId="0761B9FC" w14:textId="77777777" w:rsidR="00317E6A" w:rsidRDefault="00317E6A">
      <w:pPr>
        <w:ind w:firstLine="720"/>
        <w:jc w:val="both"/>
        <w:rPr>
          <w:rFonts w:ascii="Times New Roman" w:eastAsia="Times New Roman" w:hAnsi="Times New Roman" w:cs="Times New Roman"/>
          <w:color w:val="000000"/>
          <w:kern w:val="0"/>
          <w:sz w:val="22"/>
          <w:szCs w:val="22"/>
          <w:lang w:eastAsia="en-GB"/>
          <w14:ligatures w14:val="none"/>
        </w:rPr>
      </w:pPr>
    </w:p>
    <w:p w14:paraId="4B28B337" w14:textId="16B13338" w:rsidR="00317E6A" w:rsidRDefault="00000000">
      <w:pPr>
        <w:spacing w:after="120"/>
        <w:ind w:firstLine="720"/>
        <w:jc w:val="both"/>
        <w:rPr>
          <w:rFonts w:ascii="Times New Roman" w:eastAsia="Times New Roman" w:hAnsi="Times New Roman" w:cs="Times New Roman"/>
          <w:color w:val="000000"/>
          <w:kern w:val="0"/>
          <w:sz w:val="22"/>
          <w:szCs w:val="22"/>
          <w:lang w:eastAsia="en-GB"/>
          <w14:ligatures w14:val="none"/>
        </w:rPr>
      </w:pPr>
      <w:r>
        <w:rPr>
          <w:rFonts w:ascii="Times New Roman" w:eastAsia="Times New Roman" w:hAnsi="Times New Roman" w:cs="Times New Roman"/>
          <w:color w:val="000000"/>
          <w:kern w:val="0"/>
          <w:sz w:val="22"/>
          <w:szCs w:val="22"/>
          <w:lang w:eastAsia="en-GB"/>
          <w14:ligatures w14:val="none"/>
        </w:rPr>
        <w:t>Au cours des décennies 1970 à 1990, révolutions, coups d’État militaires, indépendances nationales, conflits armés et guerres civiles ont entraîné de profondes reconstructions institutionnelles de l’État dans les mondes iranien, centrasiatique et sud-asiatique</w:t>
      </w:r>
      <w:r>
        <w:rPr>
          <w:rStyle w:val="FootnoteAnchor"/>
          <w:rFonts w:ascii="Times New Roman" w:hAnsi="Times New Roman" w:cs="Times New Roman"/>
        </w:rPr>
        <w:footnoteReference w:id="1"/>
      </w:r>
      <w:r>
        <w:rPr>
          <w:rFonts w:ascii="Times New Roman" w:eastAsia="Times New Roman" w:hAnsi="Times New Roman" w:cs="Times New Roman"/>
          <w:color w:val="000000"/>
          <w:kern w:val="0"/>
          <w:sz w:val="22"/>
          <w:szCs w:val="22"/>
          <w:lang w:eastAsia="en-GB"/>
          <w14:ligatures w14:val="none"/>
        </w:rPr>
        <w:t xml:space="preserve">. Ces transformations politiques variées ont le plus souvent </w:t>
      </w:r>
      <w:r>
        <w:rPr>
          <w:rFonts w:ascii="Times New Roman" w:eastAsia="Times New Roman" w:hAnsi="Times New Roman" w:cs="Times New Roman"/>
          <w:color w:val="000000" w:themeColor="text1"/>
          <w:kern w:val="0"/>
          <w:sz w:val="22"/>
          <w:szCs w:val="22"/>
          <w:lang w:eastAsia="en-GB"/>
          <w14:ligatures w14:val="none"/>
        </w:rPr>
        <w:t xml:space="preserve">mis en cause le rôle de l’État – réprouvé pour son centralisme, son autoritarisme et son élitisme – en raison des répartitions inégalitaires de ses politiques publiques et d’un contrôle des classes supérieures sur les postes </w:t>
      </w:r>
      <w:r w:rsidR="00644590">
        <w:rPr>
          <w:rFonts w:ascii="Times New Roman" w:eastAsia="Times New Roman" w:hAnsi="Times New Roman" w:cs="Times New Roman"/>
          <w:color w:val="000000" w:themeColor="text1"/>
          <w:kern w:val="0"/>
          <w:sz w:val="22"/>
          <w:szCs w:val="22"/>
          <w:lang w:eastAsia="en-GB"/>
          <w14:ligatures w14:val="none"/>
        </w:rPr>
        <w:t>administratifs</w:t>
      </w:r>
      <w:r>
        <w:rPr>
          <w:rFonts w:ascii="Times New Roman" w:eastAsia="Times New Roman" w:hAnsi="Times New Roman" w:cs="Times New Roman"/>
          <w:color w:val="000000" w:themeColor="text1"/>
          <w:kern w:val="0"/>
          <w:sz w:val="22"/>
          <w:szCs w:val="22"/>
          <w:lang w:eastAsia="en-GB"/>
          <w14:ligatures w14:val="none"/>
        </w:rPr>
        <w:t>. Portées au nom d’idéologies anti-impérialistes, socialistes, nationalistes et islamistes par des couches sociales moyennes</w:t>
      </w:r>
      <w:r>
        <w:rPr>
          <w:rStyle w:val="FootnoteAnchor"/>
          <w:rFonts w:ascii="Times New Roman" w:eastAsia="Times New Roman" w:hAnsi="Times New Roman" w:cs="Times New Roman"/>
          <w:color w:val="000000" w:themeColor="text1"/>
          <w:kern w:val="0"/>
          <w:sz w:val="22"/>
          <w:szCs w:val="22"/>
          <w:lang w:eastAsia="en-GB"/>
          <w14:ligatures w14:val="none"/>
        </w:rPr>
        <w:footnoteReference w:id="2"/>
      </w:r>
      <w:r>
        <w:rPr>
          <w:rFonts w:ascii="Times New Roman" w:eastAsia="Times New Roman" w:hAnsi="Times New Roman" w:cs="Times New Roman"/>
          <w:color w:val="000000" w:themeColor="text1"/>
          <w:kern w:val="0"/>
          <w:sz w:val="22"/>
          <w:szCs w:val="22"/>
          <w:lang w:eastAsia="en-GB"/>
          <w14:ligatures w14:val="none"/>
        </w:rPr>
        <w:t xml:space="preserve"> et basses</w:t>
      </w:r>
      <w:r>
        <w:rPr>
          <w:rStyle w:val="FootnoteAnchor"/>
          <w:rFonts w:ascii="Times New Roman" w:hAnsi="Times New Roman" w:cs="Times New Roman"/>
          <w:color w:val="000000" w:themeColor="text1"/>
        </w:rPr>
        <w:footnoteReference w:id="3"/>
      </w:r>
      <w:r>
        <w:rPr>
          <w:rFonts w:ascii="Times New Roman" w:eastAsia="Times New Roman" w:hAnsi="Times New Roman" w:cs="Times New Roman"/>
          <w:color w:val="000000" w:themeColor="text1"/>
          <w:kern w:val="0"/>
          <w:sz w:val="22"/>
          <w:szCs w:val="22"/>
          <w:lang w:eastAsia="en-GB"/>
          <w14:ligatures w14:val="none"/>
        </w:rPr>
        <w:t xml:space="preserve">, ces contestations “par </w:t>
      </w:r>
      <w:proofErr w:type="gramStart"/>
      <w:r>
        <w:rPr>
          <w:rFonts w:ascii="Times New Roman" w:eastAsia="Times New Roman" w:hAnsi="Times New Roman" w:cs="Times New Roman"/>
          <w:color w:val="000000" w:themeColor="text1"/>
          <w:kern w:val="0"/>
          <w:sz w:val="22"/>
          <w:szCs w:val="22"/>
          <w:lang w:eastAsia="en-GB"/>
          <w14:ligatures w14:val="none"/>
        </w:rPr>
        <w:t>le</w:t>
      </w:r>
      <w:proofErr w:type="gramEnd"/>
      <w:r>
        <w:rPr>
          <w:rFonts w:ascii="Times New Roman" w:eastAsia="Times New Roman" w:hAnsi="Times New Roman" w:cs="Times New Roman"/>
          <w:color w:val="000000" w:themeColor="text1"/>
          <w:kern w:val="0"/>
          <w:sz w:val="22"/>
          <w:szCs w:val="22"/>
          <w:lang w:eastAsia="en-GB"/>
          <w14:ligatures w14:val="none"/>
        </w:rPr>
        <w:t xml:space="preserve"> bas” ont durablement transformé les relations entre États et sociétés, par une refonte partielle de l’action publique et de la composition du personnel étatique. Ces mouvements contestataires aux origines ethno-confessionnelles plurielles</w:t>
      </w:r>
      <w:r>
        <w:rPr>
          <w:rStyle w:val="FootnoteAnchor"/>
          <w:rFonts w:ascii="Times New Roman" w:hAnsi="Times New Roman" w:cs="Times New Roman"/>
          <w:color w:val="000000" w:themeColor="text1"/>
        </w:rPr>
        <w:footnoteReference w:id="4"/>
      </w:r>
      <w:r>
        <w:rPr>
          <w:rFonts w:ascii="Times New Roman" w:eastAsia="Times New Roman" w:hAnsi="Times New Roman" w:cs="Times New Roman"/>
          <w:color w:val="000000" w:themeColor="text1"/>
          <w:kern w:val="0"/>
          <w:sz w:val="22"/>
          <w:szCs w:val="22"/>
          <w:lang w:eastAsia="en-GB"/>
          <w14:ligatures w14:val="none"/>
        </w:rPr>
        <w:t xml:space="preserve"> présentent un caractère transnational, comme en témoigne le gouvernement des Talibans en Afghanistan (</w:t>
      </w:r>
      <w:r>
        <w:rPr>
          <w:rFonts w:ascii="Times New Roman" w:eastAsia="Times New Roman" w:hAnsi="Times New Roman" w:cs="Times New Roman"/>
          <w:color w:val="000000"/>
          <w:kern w:val="0"/>
          <w:sz w:val="22"/>
          <w:szCs w:val="22"/>
          <w:lang w:eastAsia="en-GB"/>
          <w14:ligatures w14:val="none"/>
        </w:rPr>
        <w:t xml:space="preserve">1996-2001), composé d’étudiants des madrasas de </w:t>
      </w:r>
      <w:proofErr w:type="spellStart"/>
      <w:r>
        <w:rPr>
          <w:rFonts w:ascii="Times New Roman" w:eastAsia="Times New Roman" w:hAnsi="Times New Roman" w:cs="Times New Roman"/>
          <w:color w:val="000000"/>
          <w:kern w:val="0"/>
          <w:sz w:val="22"/>
          <w:szCs w:val="22"/>
          <w:lang w:eastAsia="en-GB"/>
          <w14:ligatures w14:val="none"/>
        </w:rPr>
        <w:t>Panjwai</w:t>
      </w:r>
      <w:proofErr w:type="spellEnd"/>
      <w:r>
        <w:rPr>
          <w:rFonts w:ascii="Times New Roman" w:eastAsia="Times New Roman" w:hAnsi="Times New Roman" w:cs="Times New Roman"/>
          <w:color w:val="000000"/>
          <w:kern w:val="0"/>
          <w:sz w:val="22"/>
          <w:szCs w:val="22"/>
          <w:lang w:eastAsia="en-GB"/>
          <w14:ligatures w14:val="none"/>
        </w:rPr>
        <w:t xml:space="preserve"> et de </w:t>
      </w:r>
      <w:proofErr w:type="spellStart"/>
      <w:r>
        <w:rPr>
          <w:rFonts w:ascii="Times New Roman" w:eastAsia="Times New Roman" w:hAnsi="Times New Roman" w:cs="Times New Roman"/>
          <w:color w:val="000000"/>
          <w:kern w:val="0"/>
          <w:sz w:val="22"/>
          <w:szCs w:val="22"/>
          <w:lang w:eastAsia="en-GB"/>
          <w14:ligatures w14:val="none"/>
        </w:rPr>
        <w:t>Deoband</w:t>
      </w:r>
      <w:proofErr w:type="spellEnd"/>
      <w:r>
        <w:rPr>
          <w:rFonts w:ascii="Times New Roman" w:eastAsia="Times New Roman" w:hAnsi="Times New Roman" w:cs="Times New Roman"/>
          <w:color w:val="000000"/>
          <w:kern w:val="0"/>
          <w:sz w:val="22"/>
          <w:szCs w:val="22"/>
          <w:lang w:eastAsia="en-GB"/>
          <w14:ligatures w14:val="none"/>
        </w:rPr>
        <w:t xml:space="preserve"> au Pakistan et en Inde. </w:t>
      </w:r>
      <w:r w:rsidR="00E70D07">
        <w:rPr>
          <w:rFonts w:ascii="Times New Roman" w:eastAsia="Times New Roman" w:hAnsi="Times New Roman" w:cs="Times New Roman"/>
          <w:color w:val="000000"/>
          <w:kern w:val="0"/>
          <w:sz w:val="22"/>
          <w:szCs w:val="22"/>
          <w:lang w:eastAsia="en-GB"/>
          <w14:ligatures w14:val="none"/>
        </w:rPr>
        <w:t xml:space="preserve">Les identités </w:t>
      </w:r>
      <w:r w:rsidR="00C37CFF">
        <w:rPr>
          <w:rFonts w:ascii="Times New Roman" w:eastAsia="Times New Roman" w:hAnsi="Times New Roman" w:cs="Times New Roman"/>
          <w:color w:val="000000"/>
          <w:kern w:val="0"/>
          <w:sz w:val="22"/>
          <w:szCs w:val="22"/>
          <w:lang w:eastAsia="en-GB"/>
          <w14:ligatures w14:val="none"/>
        </w:rPr>
        <w:t>de ces groupes</w:t>
      </w:r>
      <w:r>
        <w:rPr>
          <w:rFonts w:ascii="Times New Roman" w:eastAsia="Times New Roman" w:hAnsi="Times New Roman" w:cs="Times New Roman"/>
          <w:color w:val="000000"/>
          <w:kern w:val="0"/>
          <w:sz w:val="22"/>
          <w:szCs w:val="22"/>
          <w:lang w:eastAsia="en-GB"/>
          <w14:ligatures w14:val="none"/>
        </w:rPr>
        <w:t xml:space="preserve"> se définissent</w:t>
      </w:r>
      <w:r w:rsidR="00C37CFF">
        <w:rPr>
          <w:rFonts w:ascii="Times New Roman" w:eastAsia="Times New Roman" w:hAnsi="Times New Roman" w:cs="Times New Roman"/>
          <w:color w:val="000000"/>
          <w:kern w:val="0"/>
          <w:sz w:val="22"/>
          <w:szCs w:val="22"/>
          <w:lang w:eastAsia="en-GB"/>
          <w14:ligatures w14:val="none"/>
        </w:rPr>
        <w:t xml:space="preserve"> ainsi</w:t>
      </w:r>
      <w:r>
        <w:rPr>
          <w:rFonts w:ascii="Times New Roman" w:eastAsia="Times New Roman" w:hAnsi="Times New Roman" w:cs="Times New Roman"/>
          <w:color w:val="000000"/>
          <w:kern w:val="0"/>
          <w:sz w:val="22"/>
          <w:szCs w:val="22"/>
          <w:lang w:eastAsia="en-GB"/>
          <w14:ligatures w14:val="none"/>
        </w:rPr>
        <w:t xml:space="preserve"> selon des contours poreux, en raison de diverses refontes des personnels de l’État et de dissensions internes, comme l’ont montré les </w:t>
      </w:r>
      <w:proofErr w:type="spellStart"/>
      <w:r>
        <w:rPr>
          <w:rFonts w:ascii="Times New Roman" w:eastAsia="Times New Roman" w:hAnsi="Times New Roman" w:cs="Times New Roman"/>
          <w:color w:val="000000"/>
          <w:kern w:val="0"/>
          <w:sz w:val="22"/>
          <w:szCs w:val="22"/>
          <w:lang w:eastAsia="en-GB"/>
          <w14:ligatures w14:val="none"/>
        </w:rPr>
        <w:t>Pandshiris</w:t>
      </w:r>
      <w:proofErr w:type="spellEnd"/>
      <w:r>
        <w:rPr>
          <w:rFonts w:ascii="Times New Roman" w:eastAsia="Times New Roman" w:hAnsi="Times New Roman" w:cs="Times New Roman"/>
          <w:color w:val="000000"/>
          <w:kern w:val="0"/>
          <w:sz w:val="22"/>
          <w:szCs w:val="22"/>
          <w:lang w:eastAsia="en-GB"/>
          <w14:ligatures w14:val="none"/>
        </w:rPr>
        <w:t xml:space="preserve"> dans l’appareil sécuritaire afghan après 2001, les </w:t>
      </w:r>
      <w:proofErr w:type="spellStart"/>
      <w:r>
        <w:rPr>
          <w:rFonts w:ascii="Times New Roman" w:eastAsia="Times New Roman" w:hAnsi="Times New Roman" w:cs="Times New Roman"/>
          <w:color w:val="000000"/>
          <w:kern w:val="0"/>
          <w:sz w:val="22"/>
          <w:szCs w:val="22"/>
          <w:lang w:eastAsia="en-GB"/>
          <w14:ligatures w14:val="none"/>
        </w:rPr>
        <w:t>Pendjabis</w:t>
      </w:r>
      <w:proofErr w:type="spellEnd"/>
      <w:r>
        <w:rPr>
          <w:rFonts w:ascii="Times New Roman" w:eastAsia="Times New Roman" w:hAnsi="Times New Roman" w:cs="Times New Roman"/>
          <w:color w:val="000000"/>
          <w:kern w:val="0"/>
          <w:sz w:val="22"/>
          <w:szCs w:val="22"/>
          <w:lang w:eastAsia="en-GB"/>
          <w14:ligatures w14:val="none"/>
        </w:rPr>
        <w:t xml:space="preserve"> dans l’administration pakistanaise ou encore les élites de la région du </w:t>
      </w:r>
      <w:proofErr w:type="spellStart"/>
      <w:r>
        <w:rPr>
          <w:rFonts w:ascii="Times New Roman" w:eastAsia="Times New Roman" w:hAnsi="Times New Roman" w:cs="Times New Roman"/>
          <w:color w:val="000000"/>
          <w:kern w:val="0"/>
          <w:sz w:val="22"/>
          <w:szCs w:val="22"/>
          <w:lang w:eastAsia="en-GB"/>
          <w14:ligatures w14:val="none"/>
        </w:rPr>
        <w:t>Khatlon</w:t>
      </w:r>
      <w:proofErr w:type="spellEnd"/>
      <w:r>
        <w:rPr>
          <w:rFonts w:ascii="Times New Roman" w:eastAsia="Times New Roman" w:hAnsi="Times New Roman" w:cs="Times New Roman"/>
          <w:color w:val="000000"/>
          <w:kern w:val="0"/>
          <w:sz w:val="22"/>
          <w:szCs w:val="22"/>
          <w:lang w:eastAsia="en-GB"/>
          <w14:ligatures w14:val="none"/>
        </w:rPr>
        <w:t xml:space="preserve"> après la guerre civile </w:t>
      </w:r>
      <w:proofErr w:type="spellStart"/>
      <w:r>
        <w:rPr>
          <w:rFonts w:ascii="Times New Roman" w:eastAsia="Times New Roman" w:hAnsi="Times New Roman" w:cs="Times New Roman"/>
          <w:color w:val="000000"/>
          <w:kern w:val="0"/>
          <w:sz w:val="22"/>
          <w:szCs w:val="22"/>
          <w:lang w:eastAsia="en-GB"/>
          <w14:ligatures w14:val="none"/>
        </w:rPr>
        <w:t>tadjique</w:t>
      </w:r>
      <w:proofErr w:type="spellEnd"/>
      <w:r>
        <w:rPr>
          <w:rFonts w:ascii="Times New Roman" w:eastAsia="Times New Roman" w:hAnsi="Times New Roman" w:cs="Times New Roman"/>
          <w:color w:val="000000"/>
          <w:kern w:val="0"/>
          <w:sz w:val="22"/>
          <w:szCs w:val="22"/>
          <w:lang w:eastAsia="en-GB"/>
          <w14:ligatures w14:val="none"/>
        </w:rPr>
        <w:t xml:space="preserve">. </w:t>
      </w:r>
    </w:p>
    <w:p w14:paraId="7370276F" w14:textId="77777777" w:rsidR="00317E6A" w:rsidRDefault="00317E6A">
      <w:pPr>
        <w:spacing w:after="120"/>
        <w:ind w:firstLine="720"/>
        <w:jc w:val="both"/>
        <w:rPr>
          <w:rFonts w:ascii="Times New Roman" w:eastAsia="Times New Roman" w:hAnsi="Times New Roman" w:cs="Times New Roman"/>
          <w:color w:val="000000"/>
          <w:kern w:val="0"/>
          <w:sz w:val="22"/>
          <w:szCs w:val="22"/>
          <w:lang w:eastAsia="en-GB"/>
          <w14:ligatures w14:val="none"/>
        </w:rPr>
      </w:pPr>
    </w:p>
    <w:p w14:paraId="30A5C117" w14:textId="175E9E60" w:rsidR="00317E6A" w:rsidRDefault="00A308CF">
      <w:pPr>
        <w:spacing w:after="120"/>
        <w:ind w:firstLine="720"/>
        <w:jc w:val="both"/>
        <w:rPr>
          <w:rFonts w:ascii="Times New Roman" w:eastAsia="Times New Roman" w:hAnsi="Times New Roman" w:cs="Times New Roman"/>
          <w:color w:val="000000"/>
          <w:kern w:val="0"/>
          <w:sz w:val="22"/>
          <w:szCs w:val="22"/>
          <w:lang w:eastAsia="en-GB"/>
          <w14:ligatures w14:val="none"/>
        </w:rPr>
      </w:pPr>
      <w:r>
        <w:rPr>
          <w:rFonts w:ascii="Times New Roman" w:eastAsia="Times New Roman" w:hAnsi="Times New Roman" w:cs="Times New Roman"/>
          <w:color w:val="000000"/>
          <w:kern w:val="0"/>
          <w:sz w:val="22"/>
          <w:szCs w:val="22"/>
          <w:lang w:eastAsia="en-GB"/>
          <w14:ligatures w14:val="none"/>
        </w:rPr>
        <w:t>Les</w:t>
      </w:r>
      <w:r w:rsidR="00EF528D">
        <w:rPr>
          <w:rFonts w:ascii="Times New Roman" w:eastAsia="Times New Roman" w:hAnsi="Times New Roman" w:cs="Times New Roman"/>
          <w:color w:val="000000"/>
          <w:kern w:val="0"/>
          <w:sz w:val="22"/>
          <w:szCs w:val="22"/>
          <w:lang w:eastAsia="en-GB"/>
          <w14:ligatures w14:val="none"/>
        </w:rPr>
        <w:t xml:space="preserve"> nouveaux arrangements </w:t>
      </w:r>
      <w:r w:rsidR="00E70D07">
        <w:rPr>
          <w:rFonts w:ascii="Times New Roman" w:eastAsia="Times New Roman" w:hAnsi="Times New Roman" w:cs="Times New Roman"/>
          <w:color w:val="000000"/>
          <w:kern w:val="0"/>
          <w:sz w:val="22"/>
          <w:szCs w:val="22"/>
          <w:lang w:eastAsia="en-GB"/>
          <w14:ligatures w14:val="none"/>
        </w:rPr>
        <w:t xml:space="preserve">entre États et sociétés </w:t>
      </w:r>
      <w:r>
        <w:rPr>
          <w:rFonts w:ascii="Times New Roman" w:eastAsia="Times New Roman" w:hAnsi="Times New Roman" w:cs="Times New Roman"/>
          <w:color w:val="000000"/>
          <w:kern w:val="0"/>
          <w:sz w:val="22"/>
          <w:szCs w:val="22"/>
          <w:lang w:eastAsia="en-GB"/>
          <w14:ligatures w14:val="none"/>
        </w:rPr>
        <w:t>ont</w:t>
      </w:r>
      <w:r w:rsidR="00EF528D">
        <w:rPr>
          <w:rFonts w:ascii="Times New Roman" w:eastAsia="Times New Roman" w:hAnsi="Times New Roman" w:cs="Times New Roman"/>
          <w:color w:val="000000"/>
          <w:kern w:val="0"/>
          <w:sz w:val="22"/>
          <w:szCs w:val="22"/>
          <w:lang w:eastAsia="en-GB"/>
          <w14:ligatures w14:val="none"/>
        </w:rPr>
        <w:t xml:space="preserve"> </w:t>
      </w:r>
      <w:r w:rsidR="00E70D07">
        <w:rPr>
          <w:rFonts w:ascii="Times New Roman" w:eastAsia="Times New Roman" w:hAnsi="Times New Roman" w:cs="Times New Roman"/>
          <w:color w:val="000000"/>
          <w:kern w:val="0"/>
          <w:sz w:val="22"/>
          <w:szCs w:val="22"/>
          <w:lang w:eastAsia="en-GB"/>
          <w14:ligatures w14:val="none"/>
        </w:rPr>
        <w:t>toutefois rapidement été empêché</w:t>
      </w:r>
      <w:r>
        <w:rPr>
          <w:rFonts w:ascii="Times New Roman" w:eastAsia="Times New Roman" w:hAnsi="Times New Roman" w:cs="Times New Roman"/>
          <w:color w:val="000000"/>
          <w:kern w:val="0"/>
          <w:sz w:val="22"/>
          <w:szCs w:val="22"/>
          <w:lang w:eastAsia="en-GB"/>
          <w14:ligatures w14:val="none"/>
        </w:rPr>
        <w:t>s</w:t>
      </w:r>
      <w:r w:rsidR="00E70D07">
        <w:rPr>
          <w:rFonts w:ascii="Times New Roman" w:eastAsia="Times New Roman" w:hAnsi="Times New Roman" w:cs="Times New Roman"/>
          <w:color w:val="000000"/>
          <w:kern w:val="0"/>
          <w:sz w:val="22"/>
          <w:szCs w:val="22"/>
          <w:lang w:eastAsia="en-GB"/>
          <w14:ligatures w14:val="none"/>
        </w:rPr>
        <w:t xml:space="preserve"> par des politiques de recentralisation autoritaire. La période d’institutionnalisation de la République islamique d’Iran dans la seconde moitié des années 1980, la contre-révolution autoritaire du régime militaire de Zia </w:t>
      </w:r>
      <w:proofErr w:type="spellStart"/>
      <w:r w:rsidR="00E70D07">
        <w:rPr>
          <w:rFonts w:ascii="Times New Roman" w:eastAsia="Times New Roman" w:hAnsi="Times New Roman" w:cs="Times New Roman"/>
          <w:color w:val="000000"/>
          <w:kern w:val="0"/>
          <w:sz w:val="22"/>
          <w:szCs w:val="22"/>
          <w:lang w:eastAsia="en-GB"/>
          <w14:ligatures w14:val="none"/>
        </w:rPr>
        <w:t>ul</w:t>
      </w:r>
      <w:proofErr w:type="spellEnd"/>
      <w:r w:rsidR="00E70D07">
        <w:rPr>
          <w:rFonts w:ascii="Times New Roman" w:eastAsia="Times New Roman" w:hAnsi="Times New Roman" w:cs="Times New Roman"/>
          <w:color w:val="000000"/>
          <w:kern w:val="0"/>
          <w:sz w:val="22"/>
          <w:szCs w:val="22"/>
          <w:lang w:eastAsia="en-GB"/>
          <w14:ligatures w14:val="none"/>
        </w:rPr>
        <w:t>-Haq au Pakistan (1978-88) ou encore la mise en place des régimes postsoviétiques ouzbek et tadjik après 1992 témoignent de ces phénomènes réactionnaires dits « thermidoriens »</w:t>
      </w:r>
      <w:r w:rsidR="00E70D07">
        <w:rPr>
          <w:rStyle w:val="FootnoteAnchor"/>
          <w:rFonts w:ascii="Times New Roman" w:eastAsia="Times New Roman" w:hAnsi="Times New Roman" w:cs="Times New Roman"/>
          <w:color w:val="000000"/>
          <w:kern w:val="0"/>
          <w:sz w:val="22"/>
          <w:szCs w:val="22"/>
          <w:lang w:eastAsia="en-GB"/>
          <w14:ligatures w14:val="none"/>
        </w:rPr>
        <w:footnoteReference w:id="5"/>
      </w:r>
      <w:r w:rsidR="00E70D07">
        <w:rPr>
          <w:rFonts w:ascii="Times New Roman" w:eastAsia="Times New Roman" w:hAnsi="Times New Roman" w:cs="Times New Roman"/>
          <w:color w:val="000000"/>
          <w:kern w:val="0"/>
          <w:sz w:val="22"/>
          <w:szCs w:val="22"/>
          <w:lang w:eastAsia="en-GB"/>
          <w14:ligatures w14:val="none"/>
        </w:rPr>
        <w:t>, dans lesquels les élites oligarchiques investissent l’État et le privatisent</w:t>
      </w:r>
      <w:r w:rsidR="00E70D07">
        <w:rPr>
          <w:rStyle w:val="FootnoteAnchor"/>
          <w:rFonts w:ascii="Times New Roman" w:eastAsia="Times New Roman" w:hAnsi="Times New Roman" w:cs="Times New Roman"/>
          <w:color w:val="000000"/>
          <w:kern w:val="0"/>
          <w:sz w:val="22"/>
          <w:szCs w:val="22"/>
          <w:lang w:eastAsia="en-GB"/>
          <w14:ligatures w14:val="none"/>
        </w:rPr>
        <w:footnoteReference w:id="6"/>
      </w:r>
      <w:r w:rsidR="00E70D07">
        <w:rPr>
          <w:rFonts w:ascii="Times New Roman" w:eastAsia="Times New Roman" w:hAnsi="Times New Roman" w:cs="Times New Roman"/>
          <w:color w:val="000000"/>
          <w:kern w:val="0"/>
          <w:sz w:val="22"/>
          <w:szCs w:val="22"/>
          <w:lang w:eastAsia="en-GB"/>
          <w14:ligatures w14:val="none"/>
        </w:rPr>
        <w:t>. Aiguillonnés par une contestation croissante de leur légitimité depuis les années 1970, les États iranien, afghan, pakistanais et centrasiatiques ont</w:t>
      </w:r>
      <w:r w:rsidR="00AB2AEE">
        <w:rPr>
          <w:rFonts w:ascii="Times New Roman" w:eastAsia="Times New Roman" w:hAnsi="Times New Roman" w:cs="Times New Roman"/>
          <w:color w:val="000000"/>
          <w:kern w:val="0"/>
          <w:sz w:val="22"/>
          <w:szCs w:val="22"/>
          <w:lang w:eastAsia="en-GB"/>
          <w14:ligatures w14:val="none"/>
        </w:rPr>
        <w:t xml:space="preserve"> </w:t>
      </w:r>
      <w:r w:rsidR="00E70D07">
        <w:rPr>
          <w:rFonts w:ascii="Times New Roman" w:eastAsia="Times New Roman" w:hAnsi="Times New Roman" w:cs="Times New Roman"/>
          <w:color w:val="000000"/>
          <w:kern w:val="0"/>
          <w:sz w:val="22"/>
          <w:szCs w:val="22"/>
          <w:lang w:eastAsia="en-GB"/>
          <w14:ligatures w14:val="none"/>
        </w:rPr>
        <w:t xml:space="preserve">tenté d’assurer leur stabilité au sein de sociétés pluriethniques et multiconfessionnelles par différents biais : investiture des bureaucraties civiles et militaires par cooptation (ancrages régionaux du Corps des Gardiens de la Révolution en Iran), politiques publiques de développement (éducation, santé, transports, logement, emploi, politiques agraires), contrôle religieux (poids de l’administration </w:t>
      </w:r>
      <w:r w:rsidR="00E70D07">
        <w:rPr>
          <w:rFonts w:ascii="Times New Roman" w:eastAsia="Times New Roman" w:hAnsi="Times New Roman" w:cs="Times New Roman"/>
          <w:color w:val="000000"/>
          <w:kern w:val="0"/>
          <w:sz w:val="22"/>
          <w:szCs w:val="22"/>
          <w:lang w:eastAsia="en-GB"/>
          <w14:ligatures w14:val="none"/>
        </w:rPr>
        <w:lastRenderedPageBreak/>
        <w:t xml:space="preserve">du </w:t>
      </w:r>
      <w:r w:rsidR="00E70D07">
        <w:rPr>
          <w:rFonts w:ascii="Times New Roman" w:eastAsia="Times New Roman" w:hAnsi="Times New Roman" w:cs="Times New Roman"/>
          <w:i/>
          <w:iCs/>
          <w:color w:val="000000"/>
          <w:kern w:val="0"/>
          <w:sz w:val="22"/>
          <w:szCs w:val="22"/>
          <w:lang w:eastAsia="en-GB"/>
          <w14:ligatures w14:val="none"/>
        </w:rPr>
        <w:t>waqf</w:t>
      </w:r>
      <w:r w:rsidR="00E70D07">
        <w:rPr>
          <w:rFonts w:ascii="Times New Roman" w:eastAsia="Times New Roman" w:hAnsi="Times New Roman" w:cs="Times New Roman"/>
          <w:color w:val="000000"/>
          <w:kern w:val="0"/>
          <w:sz w:val="22"/>
          <w:szCs w:val="22"/>
          <w:lang w:eastAsia="en-GB"/>
          <w14:ligatures w14:val="none"/>
        </w:rPr>
        <w:t xml:space="preserve"> sous Bhutto et Zia au Pakistan</w:t>
      </w:r>
      <w:r w:rsidR="00E70D07">
        <w:rPr>
          <w:rStyle w:val="FootnoteAnchor"/>
          <w:rFonts w:ascii="Times New Roman" w:eastAsia="Times New Roman" w:hAnsi="Times New Roman" w:cs="Times New Roman"/>
          <w:color w:val="000000"/>
          <w:kern w:val="0"/>
          <w:sz w:val="22"/>
          <w:szCs w:val="22"/>
          <w:lang w:eastAsia="en-GB"/>
          <w14:ligatures w14:val="none"/>
        </w:rPr>
        <w:footnoteReference w:id="7"/>
      </w:r>
      <w:r w:rsidR="00E70D07">
        <w:rPr>
          <w:rFonts w:ascii="Times New Roman" w:eastAsia="Times New Roman" w:hAnsi="Times New Roman" w:cs="Times New Roman"/>
          <w:color w:val="000000"/>
          <w:kern w:val="0"/>
          <w:sz w:val="22"/>
          <w:szCs w:val="22"/>
          <w:lang w:eastAsia="en-GB"/>
          <w14:ligatures w14:val="none"/>
        </w:rPr>
        <w:t>, loi sur les madrasas en Ouzbékistan, 1993), milices militaires (</w:t>
      </w:r>
      <w:proofErr w:type="spellStart"/>
      <w:r w:rsidR="00E70D07">
        <w:rPr>
          <w:rFonts w:ascii="Times New Roman" w:eastAsia="Times New Roman" w:hAnsi="Times New Roman" w:cs="Times New Roman"/>
          <w:i/>
          <w:iCs/>
          <w:color w:val="000000"/>
          <w:kern w:val="0"/>
          <w:sz w:val="22"/>
          <w:szCs w:val="22"/>
          <w:lang w:eastAsia="en-GB"/>
          <w14:ligatures w14:val="none"/>
        </w:rPr>
        <w:t>Fatemiyun</w:t>
      </w:r>
      <w:proofErr w:type="spellEnd"/>
      <w:r w:rsidR="00E70D07">
        <w:rPr>
          <w:rFonts w:ascii="Times New Roman" w:eastAsia="Times New Roman" w:hAnsi="Times New Roman" w:cs="Times New Roman"/>
          <w:color w:val="000000"/>
          <w:kern w:val="0"/>
          <w:sz w:val="22"/>
          <w:szCs w:val="22"/>
          <w:lang w:eastAsia="en-GB"/>
          <w14:ligatures w14:val="none"/>
        </w:rPr>
        <w:t xml:space="preserve"> en Afghanistan, pilotée par Téhéran). </w:t>
      </w:r>
      <w:r w:rsidR="00E70D07">
        <w:rPr>
          <w:rFonts w:ascii="Times New Roman" w:hAnsi="Times New Roman" w:cs="Times New Roman"/>
          <w:kern w:val="0"/>
          <w:sz w:val="22"/>
          <w:szCs w:val="22"/>
        </w:rPr>
        <w:t xml:space="preserve">Face aux divers remaniements institutionnels de l’État, </w:t>
      </w:r>
      <w:r w:rsidR="00E70D07">
        <w:rPr>
          <w:rFonts w:ascii="Times New Roman" w:hAnsi="Times New Roman" w:cs="Times New Roman"/>
          <w:color w:val="000000" w:themeColor="text1"/>
          <w:kern w:val="0"/>
          <w:sz w:val="22"/>
          <w:szCs w:val="22"/>
        </w:rPr>
        <w:t xml:space="preserve">ces groupes </w:t>
      </w:r>
      <w:r w:rsidR="00E70D07">
        <w:rPr>
          <w:rFonts w:ascii="Times New Roman" w:hAnsi="Times New Roman" w:cs="Times New Roman"/>
          <w:kern w:val="0"/>
          <w:sz w:val="22"/>
          <w:szCs w:val="22"/>
        </w:rPr>
        <w:t>tentent d’investir l’appareil politique central afin de tirer profit d’avantages étatiques</w:t>
      </w:r>
      <w:r w:rsidR="00C37CFF">
        <w:rPr>
          <w:rFonts w:ascii="Times New Roman" w:hAnsi="Times New Roman" w:cs="Times New Roman"/>
          <w:kern w:val="0"/>
          <w:sz w:val="22"/>
          <w:szCs w:val="22"/>
        </w:rPr>
        <w:t xml:space="preserve">, par l’investissement </w:t>
      </w:r>
      <w:r w:rsidR="00E70D07">
        <w:rPr>
          <w:rFonts w:ascii="Times New Roman" w:eastAsia="Times New Roman" w:hAnsi="Times New Roman" w:cs="Times New Roman"/>
          <w:color w:val="000000" w:themeColor="text1"/>
          <w:kern w:val="0"/>
          <w:sz w:val="22"/>
          <w:szCs w:val="22"/>
          <w:lang w:eastAsia="en-GB"/>
          <w14:ligatures w14:val="none"/>
        </w:rPr>
        <w:t xml:space="preserve">de réseaux clientélistes </w:t>
      </w:r>
      <w:r w:rsidR="00C37CFF">
        <w:rPr>
          <w:rFonts w:ascii="Times New Roman" w:eastAsia="Times New Roman" w:hAnsi="Times New Roman" w:cs="Times New Roman"/>
          <w:color w:val="000000"/>
          <w:kern w:val="0"/>
          <w:sz w:val="22"/>
          <w:szCs w:val="22"/>
          <w:lang w:eastAsia="en-GB"/>
          <w14:ligatures w14:val="none"/>
        </w:rPr>
        <w:t>et des</w:t>
      </w:r>
      <w:r w:rsidR="00E70D07">
        <w:rPr>
          <w:rFonts w:ascii="Times New Roman" w:eastAsia="Times New Roman" w:hAnsi="Times New Roman" w:cs="Times New Roman"/>
          <w:color w:val="000000"/>
          <w:kern w:val="0"/>
          <w:sz w:val="22"/>
          <w:szCs w:val="22"/>
          <w:lang w:eastAsia="en-GB"/>
          <w14:ligatures w14:val="none"/>
        </w:rPr>
        <w:t xml:space="preserve"> postes administratifs civils et militaires</w:t>
      </w:r>
      <w:r w:rsidR="00E70D07">
        <w:rPr>
          <w:rFonts w:ascii="Times New Roman" w:hAnsi="Times New Roman" w:cs="Times New Roman"/>
          <w:kern w:val="0"/>
          <w:sz w:val="22"/>
          <w:szCs w:val="22"/>
        </w:rPr>
        <w:t>.</w:t>
      </w:r>
    </w:p>
    <w:p w14:paraId="61ED5B42" w14:textId="77777777" w:rsidR="00317E6A" w:rsidRDefault="00317E6A">
      <w:pPr>
        <w:spacing w:after="120"/>
        <w:ind w:firstLine="720"/>
        <w:jc w:val="both"/>
        <w:rPr>
          <w:rFonts w:ascii="Times New Roman" w:eastAsia="Times New Roman" w:hAnsi="Times New Roman" w:cs="Times New Roman"/>
          <w:color w:val="000000"/>
          <w:kern w:val="0"/>
          <w:sz w:val="22"/>
          <w:szCs w:val="22"/>
          <w:lang w:eastAsia="en-GB"/>
          <w14:ligatures w14:val="none"/>
        </w:rPr>
      </w:pPr>
    </w:p>
    <w:p w14:paraId="69D2CCE3" w14:textId="364775B7" w:rsidR="00317E6A" w:rsidRDefault="00000000">
      <w:pPr>
        <w:spacing w:after="120"/>
        <w:jc w:val="both"/>
        <w:rPr>
          <w:rFonts w:ascii="Times New Roman" w:eastAsia="Times New Roman" w:hAnsi="Times New Roman" w:cs="Times New Roman"/>
          <w:color w:val="000000"/>
          <w:kern w:val="0"/>
          <w:sz w:val="22"/>
          <w:szCs w:val="22"/>
          <w:lang w:eastAsia="en-GB"/>
          <w14:ligatures w14:val="none"/>
        </w:rPr>
      </w:pPr>
      <w:r>
        <w:rPr>
          <w:rFonts w:ascii="Times New Roman" w:eastAsia="Times New Roman" w:hAnsi="Times New Roman" w:cs="Times New Roman"/>
          <w:color w:val="000000"/>
          <w:kern w:val="0"/>
          <w:sz w:val="22"/>
          <w:szCs w:val="22"/>
          <w:lang w:eastAsia="en-GB"/>
          <w14:ligatures w14:val="none"/>
        </w:rPr>
        <w:tab/>
        <w:t xml:space="preserve">Malgré les multiples objets disponibles pour l’analyse comparée des transformations des États, des trajectoires et des circulations des mouvements politiques (islam politique, soviétisme), les mondes musulmans iranien, centrasiatique et sud-asiatique sont usuellement traités dans une perspective nationale ou </w:t>
      </w:r>
      <w:r>
        <w:rPr>
          <w:rFonts w:ascii="Times New Roman" w:eastAsia="Times New Roman" w:hAnsi="Times New Roman" w:cs="Times New Roman"/>
          <w:color w:val="000000" w:themeColor="text1"/>
          <w:kern w:val="0"/>
          <w:sz w:val="22"/>
          <w:szCs w:val="22"/>
          <w:lang w:eastAsia="en-GB"/>
          <w14:ligatures w14:val="none"/>
        </w:rPr>
        <w:t xml:space="preserve">locale. Aussi l’État devient </w:t>
      </w:r>
      <w:r>
        <w:rPr>
          <w:rFonts w:ascii="Times New Roman" w:eastAsia="Times New Roman" w:hAnsi="Times New Roman" w:cs="Times New Roman"/>
          <w:color w:val="000000"/>
          <w:kern w:val="0"/>
          <w:sz w:val="22"/>
          <w:szCs w:val="22"/>
          <w:lang w:eastAsia="en-GB"/>
          <w14:ligatures w14:val="none"/>
        </w:rPr>
        <w:t>un « “organe” monolithique</w:t>
      </w:r>
      <w:r>
        <w:rPr>
          <w:rStyle w:val="FootnoteAnchor"/>
          <w:rFonts w:ascii="Times New Roman" w:hAnsi="Times New Roman" w:cs="Times New Roman"/>
        </w:rPr>
        <w:footnoteReference w:id="8"/>
      </w:r>
      <w:r>
        <w:rPr>
          <w:rFonts w:ascii="Times New Roman" w:eastAsia="Times New Roman" w:hAnsi="Times New Roman" w:cs="Times New Roman"/>
          <w:color w:val="000000"/>
          <w:kern w:val="0"/>
          <w:sz w:val="22"/>
          <w:szCs w:val="22"/>
          <w:lang w:eastAsia="en-GB"/>
          <w14:ligatures w14:val="none"/>
        </w:rPr>
        <w:t> »</w:t>
      </w:r>
      <w:r w:rsidR="00C37CFF">
        <w:rPr>
          <w:rFonts w:ascii="Times New Roman" w:eastAsia="Times New Roman" w:hAnsi="Times New Roman" w:cs="Times New Roman"/>
          <w:color w:val="000000"/>
          <w:kern w:val="0"/>
          <w:sz w:val="22"/>
          <w:szCs w:val="22"/>
          <w:lang w:eastAsia="en-GB"/>
          <w14:ligatures w14:val="none"/>
        </w:rPr>
        <w:t>,</w:t>
      </w:r>
      <w:r>
        <w:rPr>
          <w:rFonts w:ascii="Times New Roman" w:eastAsia="Times New Roman" w:hAnsi="Times New Roman" w:cs="Times New Roman"/>
          <w:color w:val="000000"/>
          <w:kern w:val="0"/>
          <w:sz w:val="22"/>
          <w:szCs w:val="22"/>
          <w:lang w:eastAsia="en-GB"/>
          <w14:ligatures w14:val="none"/>
        </w:rPr>
        <w:t xml:space="preserve"> distinct des forces sociales et </w:t>
      </w:r>
      <w:r>
        <w:rPr>
          <w:rFonts w:ascii="Times New Roman" w:eastAsia="Times New Roman" w:hAnsi="Times New Roman" w:cs="Times New Roman"/>
          <w:color w:val="000000" w:themeColor="text1"/>
          <w:kern w:val="0"/>
          <w:sz w:val="22"/>
          <w:szCs w:val="22"/>
          <w:lang w:eastAsia="en-GB"/>
          <w14:ligatures w14:val="none"/>
        </w:rPr>
        <w:t xml:space="preserve">sans </w:t>
      </w:r>
      <w:r>
        <w:rPr>
          <w:rFonts w:ascii="Times New Roman" w:eastAsia="Times New Roman" w:hAnsi="Times New Roman" w:cs="Times New Roman"/>
          <w:color w:val="000000"/>
          <w:kern w:val="0"/>
          <w:sz w:val="22"/>
          <w:szCs w:val="22"/>
          <w:lang w:eastAsia="en-GB"/>
          <w14:ligatures w14:val="none"/>
        </w:rPr>
        <w:t xml:space="preserve">perspective historique. </w:t>
      </w:r>
      <w:r>
        <w:rPr>
          <w:rFonts w:ascii="Times New Roman" w:eastAsia="Times New Roman" w:hAnsi="Times New Roman" w:cs="Times New Roman"/>
          <w:color w:val="000000" w:themeColor="text1"/>
          <w:kern w:val="0"/>
          <w:sz w:val="22"/>
          <w:szCs w:val="22"/>
          <w:lang w:eastAsia="en-GB"/>
          <w14:ligatures w14:val="none"/>
        </w:rPr>
        <w:t>Ce</w:t>
      </w:r>
      <w:r>
        <w:rPr>
          <w:rFonts w:ascii="Times New Roman" w:eastAsia="Times New Roman" w:hAnsi="Times New Roman" w:cs="Times New Roman"/>
          <w:color w:val="000000"/>
          <w:kern w:val="0"/>
          <w:sz w:val="22"/>
          <w:szCs w:val="22"/>
          <w:lang w:eastAsia="en-GB"/>
          <w14:ligatures w14:val="none"/>
        </w:rPr>
        <w:t xml:space="preserve"> faible nombre de travaux comparatifs dans cette aire géographique se justifie par un cloisonnement des traditions académiques entre études de l’Asie du sud, du Moyen-Orient majoritairement arabe, et des mondes postsoviétiques. Malgré un difficile accès aux sources sur le terrain, l’étude des États d’Asie centrale et d’Asie du </w:t>
      </w:r>
      <w:proofErr w:type="spellStart"/>
      <w:r>
        <w:rPr>
          <w:rFonts w:ascii="Times New Roman" w:eastAsia="Times New Roman" w:hAnsi="Times New Roman" w:cs="Times New Roman"/>
          <w:color w:val="000000"/>
          <w:kern w:val="0"/>
          <w:sz w:val="22"/>
          <w:szCs w:val="22"/>
          <w:lang w:eastAsia="en-GB"/>
          <w14:ligatures w14:val="none"/>
        </w:rPr>
        <w:t>sud est</w:t>
      </w:r>
      <w:proofErr w:type="spellEnd"/>
      <w:r>
        <w:rPr>
          <w:rFonts w:ascii="Times New Roman" w:eastAsia="Times New Roman" w:hAnsi="Times New Roman" w:cs="Times New Roman"/>
          <w:color w:val="000000"/>
          <w:kern w:val="0"/>
          <w:sz w:val="22"/>
          <w:szCs w:val="22"/>
          <w:lang w:eastAsia="en-GB"/>
          <w14:ligatures w14:val="none"/>
        </w:rPr>
        <w:t xml:space="preserve"> réinvestie depuis les années 1980 par des historiens, politistes et anthropologues du fait religieux (O. Roy, S. Dudoignon), des nationalismes (A. Anderson, C. </w:t>
      </w:r>
      <w:proofErr w:type="spellStart"/>
      <w:r>
        <w:rPr>
          <w:rFonts w:ascii="Times New Roman" w:eastAsia="Times New Roman" w:hAnsi="Times New Roman" w:cs="Times New Roman"/>
          <w:color w:val="000000"/>
          <w:kern w:val="0"/>
          <w:sz w:val="22"/>
          <w:szCs w:val="22"/>
          <w:lang w:eastAsia="en-GB"/>
          <w14:ligatures w14:val="none"/>
        </w:rPr>
        <w:t>Jaffrelot</w:t>
      </w:r>
      <w:proofErr w:type="spellEnd"/>
      <w:r>
        <w:rPr>
          <w:rFonts w:ascii="Times New Roman" w:eastAsia="Times New Roman" w:hAnsi="Times New Roman" w:cs="Times New Roman"/>
          <w:color w:val="000000"/>
          <w:kern w:val="0"/>
          <w:sz w:val="22"/>
          <w:szCs w:val="22"/>
          <w:lang w:eastAsia="en-GB"/>
          <w14:ligatures w14:val="none"/>
        </w:rPr>
        <w:t xml:space="preserve">, G. </w:t>
      </w:r>
      <w:proofErr w:type="spellStart"/>
      <w:r>
        <w:rPr>
          <w:rFonts w:ascii="Times New Roman" w:eastAsia="Times New Roman" w:hAnsi="Times New Roman" w:cs="Times New Roman"/>
          <w:color w:val="000000"/>
          <w:kern w:val="0"/>
          <w:sz w:val="22"/>
          <w:szCs w:val="22"/>
          <w:lang w:eastAsia="en-GB"/>
          <w14:ligatures w14:val="none"/>
        </w:rPr>
        <w:t>Dorronsoro</w:t>
      </w:r>
      <w:proofErr w:type="spellEnd"/>
      <w:r>
        <w:rPr>
          <w:rFonts w:ascii="Times New Roman" w:eastAsia="Times New Roman" w:hAnsi="Times New Roman" w:cs="Times New Roman"/>
          <w:color w:val="000000"/>
          <w:kern w:val="0"/>
          <w:sz w:val="22"/>
          <w:szCs w:val="22"/>
          <w:lang w:eastAsia="en-GB"/>
          <w14:ligatures w14:val="none"/>
        </w:rPr>
        <w:t xml:space="preserve">, M. Laruelle), des régionalismes et groupes minoritaires (A. </w:t>
      </w:r>
      <w:proofErr w:type="spellStart"/>
      <w:r>
        <w:rPr>
          <w:rFonts w:ascii="Times New Roman" w:eastAsia="Times New Roman" w:hAnsi="Times New Roman" w:cs="Times New Roman"/>
          <w:color w:val="000000"/>
          <w:kern w:val="0"/>
          <w:sz w:val="22"/>
          <w:szCs w:val="22"/>
          <w:lang w:eastAsia="en-GB"/>
          <w14:ligatures w14:val="none"/>
        </w:rPr>
        <w:t>Monsutti</w:t>
      </w:r>
      <w:proofErr w:type="spellEnd"/>
      <w:r>
        <w:rPr>
          <w:rFonts w:ascii="Times New Roman" w:eastAsia="Times New Roman" w:hAnsi="Times New Roman" w:cs="Times New Roman"/>
          <w:color w:val="000000"/>
          <w:kern w:val="0"/>
          <w:sz w:val="22"/>
          <w:szCs w:val="22"/>
          <w:lang w:eastAsia="en-GB"/>
          <w14:ligatures w14:val="none"/>
        </w:rPr>
        <w:t xml:space="preserve">, F. </w:t>
      </w:r>
      <w:proofErr w:type="spellStart"/>
      <w:r>
        <w:rPr>
          <w:rFonts w:ascii="Times New Roman" w:eastAsia="Times New Roman" w:hAnsi="Times New Roman" w:cs="Times New Roman"/>
          <w:color w:val="000000"/>
          <w:kern w:val="0"/>
          <w:sz w:val="22"/>
          <w:szCs w:val="22"/>
          <w:lang w:eastAsia="en-GB"/>
          <w14:ligatures w14:val="none"/>
        </w:rPr>
        <w:t>Adelkhah</w:t>
      </w:r>
      <w:proofErr w:type="spellEnd"/>
      <w:r>
        <w:rPr>
          <w:rFonts w:ascii="Times New Roman" w:eastAsia="Times New Roman" w:hAnsi="Times New Roman" w:cs="Times New Roman"/>
          <w:color w:val="000000"/>
          <w:kern w:val="0"/>
          <w:sz w:val="22"/>
          <w:szCs w:val="22"/>
          <w:lang w:eastAsia="en-GB"/>
          <w14:ligatures w14:val="none"/>
        </w:rPr>
        <w:t xml:space="preserve">, T. </w:t>
      </w:r>
      <w:proofErr w:type="spellStart"/>
      <w:r>
        <w:rPr>
          <w:rFonts w:ascii="Times New Roman" w:eastAsia="Times New Roman" w:hAnsi="Times New Roman" w:cs="Times New Roman"/>
          <w:color w:val="000000"/>
          <w:kern w:val="0"/>
          <w:sz w:val="22"/>
          <w:szCs w:val="22"/>
          <w:lang w:eastAsia="en-GB"/>
          <w14:ligatures w14:val="none"/>
        </w:rPr>
        <w:t>Barfield</w:t>
      </w:r>
      <w:proofErr w:type="spellEnd"/>
      <w:r>
        <w:rPr>
          <w:rFonts w:ascii="Times New Roman" w:eastAsia="Times New Roman" w:hAnsi="Times New Roman" w:cs="Times New Roman"/>
          <w:color w:val="000000"/>
          <w:kern w:val="0"/>
          <w:sz w:val="22"/>
          <w:szCs w:val="22"/>
          <w:lang w:eastAsia="en-GB"/>
          <w14:ligatures w14:val="none"/>
        </w:rPr>
        <w:t xml:space="preserve">, J-P. Digard) ou des milieux économiques (L. </w:t>
      </w:r>
      <w:proofErr w:type="spellStart"/>
      <w:r>
        <w:rPr>
          <w:rFonts w:ascii="Times New Roman" w:eastAsia="Times New Roman" w:hAnsi="Times New Roman" w:cs="Times New Roman"/>
          <w:color w:val="000000"/>
          <w:kern w:val="0"/>
          <w:sz w:val="22"/>
          <w:szCs w:val="22"/>
          <w:lang w:eastAsia="en-GB"/>
          <w14:ligatures w14:val="none"/>
        </w:rPr>
        <w:t>Gayer</w:t>
      </w:r>
      <w:proofErr w:type="spellEnd"/>
      <w:r>
        <w:rPr>
          <w:rFonts w:ascii="Times New Roman" w:eastAsia="Times New Roman" w:hAnsi="Times New Roman" w:cs="Times New Roman"/>
          <w:color w:val="000000"/>
          <w:kern w:val="0"/>
          <w:sz w:val="22"/>
          <w:szCs w:val="22"/>
          <w:lang w:eastAsia="en-GB"/>
          <w14:ligatures w14:val="none"/>
        </w:rPr>
        <w:t xml:space="preserve">, A. </w:t>
      </w:r>
      <w:proofErr w:type="spellStart"/>
      <w:r>
        <w:rPr>
          <w:rFonts w:ascii="Times New Roman" w:eastAsia="Times New Roman" w:hAnsi="Times New Roman" w:cs="Times New Roman"/>
          <w:color w:val="000000"/>
          <w:kern w:val="0"/>
          <w:sz w:val="22"/>
          <w:szCs w:val="22"/>
          <w:lang w:eastAsia="en-GB"/>
          <w14:ligatures w14:val="none"/>
        </w:rPr>
        <w:t>Keshavarzian</w:t>
      </w:r>
      <w:proofErr w:type="spellEnd"/>
      <w:r>
        <w:rPr>
          <w:rFonts w:ascii="Times New Roman" w:eastAsia="Times New Roman" w:hAnsi="Times New Roman" w:cs="Times New Roman"/>
          <w:color w:val="000000"/>
          <w:kern w:val="0"/>
          <w:sz w:val="22"/>
          <w:szCs w:val="22"/>
          <w:lang w:eastAsia="en-GB"/>
          <w14:ligatures w14:val="none"/>
        </w:rPr>
        <w:t xml:space="preserve">). Depuis les années 2010, un renouveau de l’étude de l’État semble s’engager à partir d’approches de politiques publiques (M. </w:t>
      </w:r>
      <w:proofErr w:type="spellStart"/>
      <w:r>
        <w:rPr>
          <w:rFonts w:ascii="Times New Roman" w:eastAsia="Times New Roman" w:hAnsi="Times New Roman" w:cs="Times New Roman"/>
          <w:color w:val="000000"/>
          <w:kern w:val="0"/>
          <w:sz w:val="22"/>
          <w:szCs w:val="22"/>
          <w:lang w:eastAsia="en-GB"/>
          <w14:ligatures w14:val="none"/>
        </w:rPr>
        <w:t>Ghiabi</w:t>
      </w:r>
      <w:proofErr w:type="spellEnd"/>
      <w:r>
        <w:rPr>
          <w:rFonts w:ascii="Times New Roman" w:eastAsia="Times New Roman" w:hAnsi="Times New Roman" w:cs="Times New Roman"/>
          <w:color w:val="000000"/>
          <w:kern w:val="0"/>
          <w:sz w:val="22"/>
          <w:szCs w:val="22"/>
          <w:lang w:eastAsia="en-GB"/>
          <w14:ligatures w14:val="none"/>
        </w:rPr>
        <w:t xml:space="preserve">, K. Harris), et de socio-histoire des administrations civiles (E. Lob, A. </w:t>
      </w:r>
      <w:proofErr w:type="spellStart"/>
      <w:r>
        <w:rPr>
          <w:rFonts w:ascii="Times New Roman" w:eastAsia="Times New Roman" w:hAnsi="Times New Roman" w:cs="Times New Roman"/>
          <w:color w:val="000000"/>
          <w:kern w:val="0"/>
          <w:sz w:val="22"/>
          <w:szCs w:val="22"/>
          <w:lang w:eastAsia="en-GB"/>
          <w14:ligatures w14:val="none"/>
        </w:rPr>
        <w:t>Baczko</w:t>
      </w:r>
      <w:proofErr w:type="spellEnd"/>
      <w:r>
        <w:rPr>
          <w:rFonts w:ascii="Times New Roman" w:eastAsia="Times New Roman" w:hAnsi="Times New Roman" w:cs="Times New Roman"/>
          <w:color w:val="000000"/>
          <w:kern w:val="0"/>
          <w:sz w:val="22"/>
          <w:szCs w:val="22"/>
          <w:lang w:eastAsia="en-GB"/>
          <w14:ligatures w14:val="none"/>
        </w:rPr>
        <w:t xml:space="preserve">, S. Hull, S. M. Ali), des appareils militaires (A. </w:t>
      </w:r>
      <w:proofErr w:type="spellStart"/>
      <w:r>
        <w:rPr>
          <w:rFonts w:ascii="Times New Roman" w:eastAsia="Times New Roman" w:hAnsi="Times New Roman" w:cs="Times New Roman"/>
          <w:color w:val="000000"/>
          <w:kern w:val="0"/>
          <w:sz w:val="22"/>
          <w:szCs w:val="22"/>
          <w:lang w:eastAsia="en-GB"/>
          <w14:ligatures w14:val="none"/>
        </w:rPr>
        <w:t>Siddiqa</w:t>
      </w:r>
      <w:proofErr w:type="spellEnd"/>
      <w:r>
        <w:rPr>
          <w:rFonts w:ascii="Times New Roman" w:eastAsia="Times New Roman" w:hAnsi="Times New Roman" w:cs="Times New Roman"/>
          <w:color w:val="000000"/>
          <w:kern w:val="0"/>
          <w:sz w:val="22"/>
          <w:szCs w:val="22"/>
          <w:lang w:eastAsia="en-GB"/>
          <w14:ligatures w14:val="none"/>
        </w:rPr>
        <w:t xml:space="preserve">) et policiers (A. </w:t>
      </w:r>
      <w:proofErr w:type="spellStart"/>
      <w:r>
        <w:rPr>
          <w:rFonts w:ascii="Times New Roman" w:eastAsia="Times New Roman" w:hAnsi="Times New Roman" w:cs="Times New Roman"/>
          <w:color w:val="000000"/>
          <w:kern w:val="0"/>
          <w:sz w:val="22"/>
          <w:szCs w:val="22"/>
          <w:lang w:eastAsia="en-GB"/>
          <w14:ligatures w14:val="none"/>
        </w:rPr>
        <w:t>Giustozzi</w:t>
      </w:r>
      <w:proofErr w:type="spellEnd"/>
      <w:r>
        <w:rPr>
          <w:rFonts w:ascii="Times New Roman" w:eastAsia="Times New Roman" w:hAnsi="Times New Roman" w:cs="Times New Roman"/>
          <w:color w:val="000000"/>
          <w:kern w:val="0"/>
          <w:sz w:val="22"/>
          <w:szCs w:val="22"/>
          <w:lang w:eastAsia="en-GB"/>
          <w14:ligatures w14:val="none"/>
        </w:rPr>
        <w:t xml:space="preserve"> &amp; M. </w:t>
      </w:r>
      <w:proofErr w:type="spellStart"/>
      <w:r>
        <w:rPr>
          <w:rFonts w:ascii="Times New Roman" w:eastAsia="Times New Roman" w:hAnsi="Times New Roman" w:cs="Times New Roman"/>
          <w:color w:val="000000"/>
          <w:kern w:val="0"/>
          <w:sz w:val="22"/>
          <w:szCs w:val="22"/>
          <w:lang w:eastAsia="en-GB"/>
          <w14:ligatures w14:val="none"/>
        </w:rPr>
        <w:t>Isaqzadeh</w:t>
      </w:r>
      <w:proofErr w:type="spellEnd"/>
      <w:r>
        <w:rPr>
          <w:rFonts w:ascii="Times New Roman" w:eastAsia="Times New Roman" w:hAnsi="Times New Roman" w:cs="Times New Roman"/>
          <w:color w:val="000000"/>
          <w:kern w:val="0"/>
          <w:sz w:val="22"/>
          <w:szCs w:val="22"/>
          <w:lang w:eastAsia="en-GB"/>
          <w14:ligatures w14:val="none"/>
        </w:rPr>
        <w:t>).</w:t>
      </w:r>
    </w:p>
    <w:p w14:paraId="570B1F78" w14:textId="77777777" w:rsidR="00317E6A" w:rsidRDefault="00317E6A">
      <w:pPr>
        <w:rPr>
          <w:rFonts w:ascii="Times New Roman" w:eastAsia="Times New Roman" w:hAnsi="Times New Roman" w:cs="Times New Roman"/>
          <w:kern w:val="0"/>
          <w:lang w:eastAsia="en-GB"/>
          <w14:ligatures w14:val="none"/>
        </w:rPr>
      </w:pPr>
    </w:p>
    <w:p w14:paraId="60C313DC" w14:textId="77777777" w:rsidR="00317E6A" w:rsidRDefault="00000000">
      <w:pPr>
        <w:ind w:firstLine="720"/>
        <w:jc w:val="both"/>
        <w:rPr>
          <w:rFonts w:ascii="Times New Roman" w:eastAsia="Times New Roman" w:hAnsi="Times New Roman" w:cs="Times New Roman"/>
          <w:kern w:val="0"/>
          <w:lang w:eastAsia="en-GB"/>
          <w14:ligatures w14:val="none"/>
        </w:rPr>
      </w:pPr>
      <w:r>
        <w:rPr>
          <w:rFonts w:ascii="Times New Roman" w:eastAsia="Times New Roman" w:hAnsi="Times New Roman" w:cs="Times New Roman"/>
          <w:color w:val="000000"/>
          <w:kern w:val="0"/>
          <w:sz w:val="22"/>
          <w:szCs w:val="22"/>
          <w:lang w:eastAsia="en-GB"/>
          <w14:ligatures w14:val="none"/>
        </w:rPr>
        <w:t xml:space="preserve">Organisée par le Centre d’histoire du </w:t>
      </w:r>
      <w:proofErr w:type="spellStart"/>
      <w:r>
        <w:rPr>
          <w:rFonts w:ascii="Times New Roman" w:eastAsia="Times New Roman" w:hAnsi="Times New Roman" w:cs="Times New Roman"/>
          <w:smallCaps/>
          <w:color w:val="000000"/>
          <w:kern w:val="0"/>
          <w:sz w:val="22"/>
          <w:szCs w:val="22"/>
          <w:lang w:eastAsia="en-GB"/>
          <w14:ligatures w14:val="none"/>
        </w:rPr>
        <w:t>xix</w:t>
      </w:r>
      <w:r>
        <w:rPr>
          <w:rFonts w:ascii="Times New Roman" w:eastAsia="Times New Roman" w:hAnsi="Times New Roman" w:cs="Times New Roman"/>
          <w:color w:val="000000"/>
          <w:kern w:val="0"/>
          <w:sz w:val="22"/>
          <w:szCs w:val="22"/>
          <w:vertAlign w:val="superscript"/>
          <w:lang w:eastAsia="en-GB"/>
          <w14:ligatures w14:val="none"/>
        </w:rPr>
        <w:t>e</w:t>
      </w:r>
      <w:proofErr w:type="spellEnd"/>
      <w:r>
        <w:rPr>
          <w:rFonts w:ascii="Times New Roman" w:eastAsia="Times New Roman" w:hAnsi="Times New Roman" w:cs="Times New Roman"/>
          <w:color w:val="000000"/>
          <w:kern w:val="0"/>
          <w:sz w:val="22"/>
          <w:szCs w:val="22"/>
          <w:lang w:eastAsia="en-GB"/>
          <w14:ligatures w14:val="none"/>
        </w:rPr>
        <w:t xml:space="preserve"> siècle (CRHXIX, Sorbonne Université) et le Centre de recherches internationales (CERI, Sciences-Po), la journée d’études invite à penser les relations entre États et sociétés en Iran, en Afghanistan, au Pakistan et en Asie centrale depuis les années 1970. Les organisateurs encouragent les communications pluridisciplinaires (sociologie politique, histoire religieuse et politique, anthropologie, politique publique) et les approches monographiques ou comparatives (comparaisons inter ou </w:t>
      </w:r>
      <w:proofErr w:type="spellStart"/>
      <w:r>
        <w:rPr>
          <w:rFonts w:ascii="Times New Roman" w:eastAsia="Times New Roman" w:hAnsi="Times New Roman" w:cs="Times New Roman"/>
          <w:color w:val="000000"/>
          <w:kern w:val="0"/>
          <w:sz w:val="22"/>
          <w:szCs w:val="22"/>
          <w:lang w:eastAsia="en-GB"/>
          <w14:ligatures w14:val="none"/>
        </w:rPr>
        <w:t>intra-étatique</w:t>
      </w:r>
      <w:proofErr w:type="spellEnd"/>
      <w:r>
        <w:rPr>
          <w:rFonts w:ascii="Times New Roman" w:eastAsia="Times New Roman" w:hAnsi="Times New Roman" w:cs="Times New Roman"/>
          <w:color w:val="000000"/>
          <w:kern w:val="0"/>
          <w:sz w:val="22"/>
          <w:szCs w:val="22"/>
          <w:lang w:eastAsia="en-GB"/>
          <w14:ligatures w14:val="none"/>
        </w:rPr>
        <w:t>, comparaisons historiques). Ils porteront une attention particulière aux propositions qui s’appuieront sur les trajectoires et les circulations transnationales des phénomènes et groupes politiques étudiés et leurs relations à l’État centralisé. Une réflexion sur les matériaux empiriques mobilisés (histoire orale et entretiens, web archivé et réseaux sociaux numériques, archives locales) est vivement souhaitée.</w:t>
      </w:r>
    </w:p>
    <w:p w14:paraId="36DDD3E3" w14:textId="77777777" w:rsidR="00317E6A" w:rsidRDefault="00317E6A">
      <w:pPr>
        <w:rPr>
          <w:rFonts w:ascii="Times New Roman" w:eastAsia="Times New Roman" w:hAnsi="Times New Roman" w:cs="Times New Roman"/>
          <w:kern w:val="0"/>
          <w:lang w:eastAsia="en-GB"/>
          <w14:ligatures w14:val="none"/>
        </w:rPr>
      </w:pPr>
    </w:p>
    <w:p w14:paraId="771673B1" w14:textId="77777777" w:rsidR="00317E6A" w:rsidRDefault="00000000">
      <w:pPr>
        <w:ind w:firstLine="720"/>
        <w:jc w:val="both"/>
        <w:rPr>
          <w:rFonts w:ascii="Times New Roman" w:eastAsia="Times New Roman" w:hAnsi="Times New Roman" w:cs="Times New Roman"/>
          <w:kern w:val="0"/>
          <w:lang w:eastAsia="en-GB"/>
          <w14:ligatures w14:val="none"/>
        </w:rPr>
      </w:pPr>
      <w:r>
        <w:rPr>
          <w:rFonts w:ascii="Times New Roman" w:eastAsia="Times New Roman" w:hAnsi="Times New Roman" w:cs="Times New Roman"/>
          <w:color w:val="000000"/>
          <w:kern w:val="0"/>
          <w:sz w:val="22"/>
          <w:szCs w:val="22"/>
          <w:lang w:eastAsia="en-GB"/>
          <w14:ligatures w14:val="none"/>
        </w:rPr>
        <w:t xml:space="preserve">Les communications devront s’insérer dans un ou plusieurs des </w:t>
      </w:r>
      <w:r>
        <w:rPr>
          <w:rFonts w:ascii="Times New Roman" w:eastAsia="Times New Roman" w:hAnsi="Times New Roman" w:cs="Times New Roman"/>
          <w:b/>
          <w:bCs/>
          <w:color w:val="000000"/>
          <w:kern w:val="0"/>
          <w:sz w:val="22"/>
          <w:szCs w:val="22"/>
          <w:lang w:eastAsia="en-GB"/>
          <w14:ligatures w14:val="none"/>
        </w:rPr>
        <w:t>trois axes proposés</w:t>
      </w:r>
      <w:r>
        <w:rPr>
          <w:rFonts w:ascii="Times New Roman" w:eastAsia="Times New Roman" w:hAnsi="Times New Roman" w:cs="Times New Roman"/>
          <w:color w:val="000000"/>
          <w:kern w:val="0"/>
          <w:sz w:val="22"/>
          <w:szCs w:val="22"/>
          <w:lang w:eastAsia="en-GB"/>
          <w14:ligatures w14:val="none"/>
        </w:rPr>
        <w:t xml:space="preserve"> : </w:t>
      </w:r>
    </w:p>
    <w:p w14:paraId="33615167" w14:textId="77777777" w:rsidR="00317E6A" w:rsidRDefault="00317E6A">
      <w:pPr>
        <w:rPr>
          <w:rFonts w:ascii="Times New Roman" w:eastAsia="Times New Roman" w:hAnsi="Times New Roman" w:cs="Times New Roman"/>
          <w:kern w:val="0"/>
          <w:lang w:eastAsia="en-GB"/>
          <w14:ligatures w14:val="none"/>
        </w:rPr>
      </w:pPr>
    </w:p>
    <w:p w14:paraId="377C98E3" w14:textId="356AB6B2" w:rsidR="00317E6A" w:rsidRDefault="00000000">
      <w:pPr>
        <w:numPr>
          <w:ilvl w:val="0"/>
          <w:numId w:val="1"/>
        </w:numPr>
        <w:spacing w:after="120"/>
        <w:ind w:left="714" w:hanging="357"/>
        <w:jc w:val="both"/>
        <w:textAlignment w:val="baseline"/>
        <w:rPr>
          <w:rFonts w:ascii="Times New Roman" w:eastAsia="Times New Roman" w:hAnsi="Times New Roman" w:cs="Times New Roman"/>
          <w:color w:val="000000"/>
          <w:kern w:val="0"/>
          <w:sz w:val="22"/>
          <w:szCs w:val="22"/>
          <w:lang w:eastAsia="en-GB"/>
          <w14:ligatures w14:val="none"/>
        </w:rPr>
      </w:pPr>
      <w:r>
        <w:rPr>
          <w:rFonts w:ascii="Times New Roman" w:eastAsia="Times New Roman" w:hAnsi="Times New Roman" w:cs="Times New Roman"/>
          <w:b/>
          <w:bCs/>
          <w:color w:val="000000"/>
          <w:kern w:val="0"/>
          <w:sz w:val="22"/>
          <w:szCs w:val="22"/>
          <w:lang w:eastAsia="en-GB"/>
          <w14:ligatures w14:val="none"/>
        </w:rPr>
        <w:t>Axe 1</w:t>
      </w:r>
      <w:r w:rsidR="00C37CFF">
        <w:rPr>
          <w:rFonts w:ascii="Times New Roman" w:eastAsia="Times New Roman" w:hAnsi="Times New Roman" w:cs="Times New Roman"/>
          <w:b/>
          <w:bCs/>
          <w:color w:val="000000"/>
          <w:kern w:val="0"/>
          <w:sz w:val="22"/>
          <w:szCs w:val="22"/>
          <w:lang w:eastAsia="en-GB"/>
          <w14:ligatures w14:val="none"/>
        </w:rPr>
        <w:t xml:space="preserve"> </w:t>
      </w:r>
      <w:r>
        <w:rPr>
          <w:rFonts w:ascii="Times New Roman" w:eastAsia="Times New Roman" w:hAnsi="Times New Roman" w:cs="Times New Roman"/>
          <w:b/>
          <w:bCs/>
          <w:color w:val="000000"/>
          <w:kern w:val="0"/>
          <w:sz w:val="22"/>
          <w:szCs w:val="22"/>
          <w:lang w:eastAsia="en-GB"/>
          <w14:ligatures w14:val="none"/>
        </w:rPr>
        <w:t xml:space="preserve">: </w:t>
      </w:r>
      <w:r>
        <w:rPr>
          <w:rFonts w:ascii="Times New Roman" w:eastAsia="Times New Roman" w:hAnsi="Times New Roman" w:cs="Times New Roman"/>
          <w:color w:val="000000"/>
          <w:kern w:val="0"/>
          <w:sz w:val="22"/>
          <w:szCs w:val="22"/>
          <w:lang w:eastAsia="en-GB"/>
          <w14:ligatures w14:val="none"/>
        </w:rPr>
        <w:t xml:space="preserve">Histoire des institutions et des actions publiques de l’État en période de crise politique </w:t>
      </w:r>
    </w:p>
    <w:p w14:paraId="42020658" w14:textId="77777777" w:rsidR="00317E6A" w:rsidRDefault="00000000">
      <w:pPr>
        <w:numPr>
          <w:ilvl w:val="0"/>
          <w:numId w:val="2"/>
        </w:numPr>
        <w:spacing w:after="120"/>
        <w:ind w:left="714" w:hanging="357"/>
        <w:jc w:val="both"/>
        <w:textAlignment w:val="baseline"/>
        <w:rPr>
          <w:rFonts w:ascii="Times New Roman" w:eastAsia="Times New Roman" w:hAnsi="Times New Roman" w:cs="Times New Roman"/>
          <w:color w:val="000000"/>
          <w:kern w:val="0"/>
          <w:sz w:val="22"/>
          <w:szCs w:val="22"/>
          <w:lang w:eastAsia="en-GB"/>
          <w14:ligatures w14:val="none"/>
        </w:rPr>
      </w:pPr>
      <w:r>
        <w:rPr>
          <w:rFonts w:ascii="Times New Roman" w:eastAsia="Times New Roman" w:hAnsi="Times New Roman" w:cs="Times New Roman"/>
          <w:b/>
          <w:bCs/>
          <w:color w:val="000000"/>
          <w:kern w:val="0"/>
          <w:sz w:val="22"/>
          <w:szCs w:val="22"/>
          <w:lang w:eastAsia="en-GB"/>
          <w14:ligatures w14:val="none"/>
        </w:rPr>
        <w:t xml:space="preserve">Axe 2 : </w:t>
      </w:r>
      <w:r>
        <w:rPr>
          <w:rFonts w:ascii="Times New Roman" w:eastAsia="Times New Roman" w:hAnsi="Times New Roman" w:cs="Times New Roman"/>
          <w:color w:val="000000"/>
          <w:kern w:val="0"/>
          <w:sz w:val="22"/>
          <w:szCs w:val="22"/>
          <w:lang w:eastAsia="en-GB"/>
          <w14:ligatures w14:val="none"/>
        </w:rPr>
        <w:t>Sociologie des élites de l’État centralisé</w:t>
      </w:r>
    </w:p>
    <w:p w14:paraId="62BA3B8D" w14:textId="1FE211C1" w:rsidR="00317E6A" w:rsidRDefault="00000000">
      <w:pPr>
        <w:numPr>
          <w:ilvl w:val="0"/>
          <w:numId w:val="3"/>
        </w:numPr>
        <w:jc w:val="both"/>
        <w:textAlignment w:val="baseline"/>
        <w:rPr>
          <w:rFonts w:ascii="Times New Roman" w:eastAsia="Times New Roman" w:hAnsi="Times New Roman" w:cs="Times New Roman"/>
          <w:color w:val="000000"/>
          <w:kern w:val="0"/>
          <w:sz w:val="22"/>
          <w:szCs w:val="22"/>
          <w:lang w:eastAsia="en-GB"/>
          <w14:ligatures w14:val="none"/>
        </w:rPr>
      </w:pPr>
      <w:r>
        <w:rPr>
          <w:rFonts w:ascii="Times New Roman" w:eastAsia="Times New Roman" w:hAnsi="Times New Roman" w:cs="Times New Roman"/>
          <w:b/>
          <w:bCs/>
          <w:color w:val="000000"/>
          <w:kern w:val="0"/>
          <w:sz w:val="22"/>
          <w:szCs w:val="22"/>
          <w:lang w:eastAsia="en-GB"/>
          <w14:ligatures w14:val="none"/>
        </w:rPr>
        <w:t xml:space="preserve">Axe 3 </w:t>
      </w:r>
      <w:r>
        <w:rPr>
          <w:rFonts w:ascii="Times New Roman" w:eastAsia="Times New Roman" w:hAnsi="Times New Roman" w:cs="Times New Roman"/>
          <w:color w:val="000000"/>
          <w:kern w:val="0"/>
          <w:sz w:val="22"/>
          <w:szCs w:val="22"/>
          <w:lang w:eastAsia="en-GB"/>
          <w14:ligatures w14:val="none"/>
        </w:rPr>
        <w:t>: Réseaux et circulations</w:t>
      </w:r>
      <w:r>
        <w:rPr>
          <w:rFonts w:ascii="Times New Roman" w:eastAsia="Times New Roman" w:hAnsi="Times New Roman" w:cs="Times New Roman"/>
          <w:b/>
          <w:bCs/>
          <w:color w:val="000000"/>
          <w:kern w:val="0"/>
          <w:sz w:val="22"/>
          <w:szCs w:val="22"/>
          <w:lang w:eastAsia="en-GB"/>
          <w14:ligatures w14:val="none"/>
        </w:rPr>
        <w:t xml:space="preserve"> </w:t>
      </w:r>
      <w:r>
        <w:rPr>
          <w:rFonts w:ascii="Times New Roman" w:eastAsia="Times New Roman" w:hAnsi="Times New Roman" w:cs="Times New Roman"/>
          <w:color w:val="000000"/>
          <w:kern w:val="0"/>
          <w:sz w:val="22"/>
          <w:szCs w:val="22"/>
          <w:lang w:eastAsia="en-GB"/>
          <w14:ligatures w14:val="none"/>
        </w:rPr>
        <w:t>des contestations religieuses et militaires</w:t>
      </w:r>
      <w:r w:rsidR="001166A7">
        <w:rPr>
          <w:rFonts w:ascii="Times New Roman" w:eastAsia="Times New Roman" w:hAnsi="Times New Roman" w:cs="Times New Roman"/>
          <w:color w:val="000000"/>
          <w:kern w:val="0"/>
          <w:sz w:val="22"/>
          <w:szCs w:val="22"/>
          <w:lang w:eastAsia="en-GB"/>
          <w14:ligatures w14:val="none"/>
        </w:rPr>
        <w:t xml:space="preserve"> </w:t>
      </w:r>
    </w:p>
    <w:p w14:paraId="1D8B8B68" w14:textId="77777777" w:rsidR="00317E6A" w:rsidRDefault="00317E6A">
      <w:pPr>
        <w:jc w:val="both"/>
        <w:textAlignment w:val="baseline"/>
        <w:rPr>
          <w:rFonts w:ascii="Times New Roman" w:eastAsia="Times New Roman" w:hAnsi="Times New Roman" w:cs="Times New Roman"/>
          <w:color w:val="000000"/>
          <w:kern w:val="0"/>
          <w:sz w:val="22"/>
          <w:szCs w:val="22"/>
          <w:lang w:eastAsia="en-GB"/>
          <w14:ligatures w14:val="none"/>
        </w:rPr>
      </w:pPr>
    </w:p>
    <w:p w14:paraId="0D6FDFF0" w14:textId="77777777" w:rsidR="00317E6A" w:rsidRDefault="00317E6A">
      <w:pPr>
        <w:jc w:val="both"/>
        <w:textAlignment w:val="baseline"/>
        <w:rPr>
          <w:rFonts w:ascii="Times New Roman" w:eastAsia="Times New Roman" w:hAnsi="Times New Roman" w:cs="Times New Roman"/>
          <w:color w:val="000000"/>
          <w:kern w:val="0"/>
          <w:sz w:val="22"/>
          <w:szCs w:val="22"/>
          <w:lang w:eastAsia="en-GB"/>
          <w14:ligatures w14:val="none"/>
        </w:rPr>
      </w:pPr>
    </w:p>
    <w:p w14:paraId="17EEB4C9" w14:textId="77777777" w:rsidR="00317E6A" w:rsidRDefault="00317E6A">
      <w:pPr>
        <w:rPr>
          <w:rFonts w:ascii="Times New Roman" w:eastAsia="Times New Roman" w:hAnsi="Times New Roman" w:cs="Times New Roman"/>
          <w:b/>
          <w:bCs/>
          <w:color w:val="000000"/>
          <w:kern w:val="0"/>
          <w:sz w:val="22"/>
          <w:szCs w:val="22"/>
          <w:lang w:eastAsia="en-GB"/>
          <w14:ligatures w14:val="none"/>
        </w:rPr>
      </w:pPr>
    </w:p>
    <w:p w14:paraId="3B9A3825" w14:textId="77777777" w:rsidR="00317E6A" w:rsidRDefault="00317E6A">
      <w:pPr>
        <w:rPr>
          <w:rFonts w:ascii="Times New Roman" w:eastAsia="Times New Roman" w:hAnsi="Times New Roman" w:cs="Times New Roman"/>
          <w:b/>
          <w:bCs/>
          <w:color w:val="000000"/>
          <w:kern w:val="0"/>
          <w:sz w:val="22"/>
          <w:szCs w:val="22"/>
          <w:lang w:eastAsia="en-GB"/>
          <w14:ligatures w14:val="none"/>
        </w:rPr>
      </w:pPr>
    </w:p>
    <w:p w14:paraId="252046B3" w14:textId="77777777" w:rsidR="00D040B1" w:rsidRDefault="00D040B1">
      <w:pPr>
        <w:rPr>
          <w:rFonts w:ascii="Times New Roman" w:eastAsia="Times New Roman" w:hAnsi="Times New Roman" w:cs="Times New Roman"/>
          <w:b/>
          <w:bCs/>
          <w:color w:val="000000"/>
          <w:kern w:val="0"/>
          <w:sz w:val="22"/>
          <w:szCs w:val="22"/>
          <w:lang w:eastAsia="en-GB"/>
          <w14:ligatures w14:val="none"/>
        </w:rPr>
      </w:pPr>
    </w:p>
    <w:p w14:paraId="2668B4F7" w14:textId="77777777" w:rsidR="00317E6A" w:rsidRDefault="00317E6A">
      <w:pPr>
        <w:rPr>
          <w:rFonts w:ascii="Times New Roman" w:eastAsia="Times New Roman" w:hAnsi="Times New Roman" w:cs="Times New Roman"/>
          <w:b/>
          <w:bCs/>
          <w:color w:val="000000"/>
          <w:kern w:val="0"/>
          <w:sz w:val="22"/>
          <w:szCs w:val="22"/>
          <w:lang w:eastAsia="en-GB"/>
          <w14:ligatures w14:val="none"/>
        </w:rPr>
      </w:pPr>
    </w:p>
    <w:p w14:paraId="19F33330" w14:textId="77777777" w:rsidR="00317E6A" w:rsidRDefault="00000000">
      <w:pPr>
        <w:rPr>
          <w:rFonts w:ascii="Times New Roman" w:eastAsia="Times New Roman" w:hAnsi="Times New Roman" w:cs="Times New Roman"/>
          <w:b/>
          <w:bCs/>
          <w:color w:val="000000"/>
          <w:kern w:val="0"/>
          <w:sz w:val="22"/>
          <w:szCs w:val="22"/>
          <w:lang w:eastAsia="en-GB"/>
          <w14:ligatures w14:val="none"/>
        </w:rPr>
      </w:pPr>
      <w:r>
        <w:rPr>
          <w:rFonts w:ascii="Times New Roman" w:eastAsia="Times New Roman" w:hAnsi="Times New Roman" w:cs="Times New Roman"/>
          <w:b/>
          <w:bCs/>
          <w:color w:val="000000"/>
          <w:kern w:val="0"/>
          <w:sz w:val="22"/>
          <w:szCs w:val="22"/>
          <w:lang w:eastAsia="en-GB"/>
          <w14:ligatures w14:val="none"/>
        </w:rPr>
        <w:lastRenderedPageBreak/>
        <w:t>Appel à contributions</w:t>
      </w:r>
    </w:p>
    <w:p w14:paraId="21FF688B" w14:textId="77777777" w:rsidR="00317E6A" w:rsidRDefault="00317E6A">
      <w:pPr>
        <w:rPr>
          <w:rFonts w:ascii="Times New Roman" w:eastAsia="Times New Roman" w:hAnsi="Times New Roman" w:cs="Times New Roman"/>
          <w:b/>
          <w:bCs/>
          <w:color w:val="000000"/>
          <w:kern w:val="0"/>
          <w:sz w:val="22"/>
          <w:szCs w:val="22"/>
          <w:lang w:eastAsia="en-GB"/>
          <w14:ligatures w14:val="none"/>
        </w:rPr>
      </w:pPr>
    </w:p>
    <w:p w14:paraId="5E5A677F" w14:textId="77777777" w:rsidR="00317E6A" w:rsidRDefault="00000000">
      <w:pPr>
        <w:ind w:firstLine="720"/>
        <w:jc w:val="both"/>
      </w:pPr>
      <w:r>
        <w:rPr>
          <w:rFonts w:ascii="Times New Roman" w:eastAsia="Times New Roman" w:hAnsi="Times New Roman" w:cs="Times New Roman"/>
          <w:color w:val="000000"/>
          <w:kern w:val="0"/>
          <w:sz w:val="22"/>
          <w:szCs w:val="22"/>
          <w:lang w:eastAsia="en-GB"/>
          <w14:ligatures w14:val="none"/>
        </w:rPr>
        <w:t>Les participants et participantes sont invités à nous soumettre une proposition d’article (</w:t>
      </w:r>
      <w:r>
        <w:rPr>
          <w:rFonts w:ascii="Times New Roman" w:eastAsia="Times New Roman" w:hAnsi="Times New Roman" w:cs="Times New Roman"/>
          <w:i/>
          <w:iCs/>
          <w:color w:val="000000"/>
          <w:kern w:val="0"/>
          <w:sz w:val="22"/>
          <w:szCs w:val="22"/>
          <w:lang w:eastAsia="en-GB"/>
          <w14:ligatures w14:val="none"/>
        </w:rPr>
        <w:t>abstract</w:t>
      </w:r>
      <w:r>
        <w:rPr>
          <w:rFonts w:ascii="Times New Roman" w:eastAsia="Times New Roman" w:hAnsi="Times New Roman" w:cs="Times New Roman"/>
          <w:color w:val="000000"/>
          <w:kern w:val="0"/>
          <w:sz w:val="22"/>
          <w:szCs w:val="22"/>
          <w:lang w:eastAsia="en-GB"/>
          <w14:ligatures w14:val="none"/>
        </w:rPr>
        <w:t xml:space="preserve">) d’une longueur maximale de 5 000 signes (notice bibliographique exclue), au plus tard le </w:t>
      </w:r>
      <w:r>
        <w:rPr>
          <w:rFonts w:ascii="Times New Roman" w:eastAsia="Times New Roman" w:hAnsi="Times New Roman" w:cs="Times New Roman"/>
          <w:b/>
          <w:bCs/>
          <w:color w:val="000000"/>
          <w:kern w:val="0"/>
          <w:sz w:val="22"/>
          <w:szCs w:val="22"/>
          <w:lang w:eastAsia="en-GB"/>
          <w14:ligatures w14:val="none"/>
        </w:rPr>
        <w:t>15 juillet 2023</w:t>
      </w:r>
      <w:r>
        <w:rPr>
          <w:rFonts w:ascii="Times New Roman" w:eastAsia="Times New Roman" w:hAnsi="Times New Roman" w:cs="Times New Roman"/>
          <w:color w:val="000000"/>
          <w:kern w:val="0"/>
          <w:sz w:val="22"/>
          <w:szCs w:val="22"/>
          <w:lang w:eastAsia="en-GB"/>
          <w14:ligatures w14:val="none"/>
        </w:rPr>
        <w:t xml:space="preserve">, en format </w:t>
      </w:r>
      <w:proofErr w:type="spellStart"/>
      <w:r>
        <w:rPr>
          <w:rFonts w:ascii="Times New Roman" w:eastAsia="Times New Roman" w:hAnsi="Times New Roman" w:cs="Times New Roman"/>
          <w:color w:val="000000"/>
          <w:kern w:val="0"/>
          <w:sz w:val="22"/>
          <w:szCs w:val="22"/>
          <w:lang w:eastAsia="en-GB"/>
          <w14:ligatures w14:val="none"/>
        </w:rPr>
        <w:t>word</w:t>
      </w:r>
      <w:proofErr w:type="spellEnd"/>
      <w:r>
        <w:rPr>
          <w:rFonts w:ascii="Times New Roman" w:eastAsia="Times New Roman" w:hAnsi="Times New Roman" w:cs="Times New Roman"/>
          <w:color w:val="000000"/>
          <w:kern w:val="0"/>
          <w:sz w:val="22"/>
          <w:szCs w:val="22"/>
          <w:lang w:eastAsia="en-GB"/>
          <w14:ligatures w14:val="none"/>
        </w:rPr>
        <w:t xml:space="preserve"> ou </w:t>
      </w:r>
      <w:proofErr w:type="spellStart"/>
      <w:r>
        <w:rPr>
          <w:rFonts w:ascii="Times New Roman" w:eastAsia="Times New Roman" w:hAnsi="Times New Roman" w:cs="Times New Roman"/>
          <w:color w:val="000000"/>
          <w:kern w:val="0"/>
          <w:sz w:val="22"/>
          <w:szCs w:val="22"/>
          <w:lang w:eastAsia="en-GB"/>
          <w14:ligatures w14:val="none"/>
        </w:rPr>
        <w:t>pdf</w:t>
      </w:r>
      <w:proofErr w:type="spellEnd"/>
      <w:r>
        <w:rPr>
          <w:rFonts w:ascii="Times New Roman" w:eastAsia="Times New Roman" w:hAnsi="Times New Roman" w:cs="Times New Roman"/>
          <w:color w:val="000000"/>
          <w:kern w:val="0"/>
          <w:sz w:val="22"/>
          <w:szCs w:val="22"/>
          <w:lang w:eastAsia="en-GB"/>
          <w14:ligatures w14:val="none"/>
        </w:rPr>
        <w:t xml:space="preserve">, aux deux adresses suivantes : </w:t>
      </w:r>
      <w:hyperlink r:id="rId10">
        <w:r>
          <w:rPr>
            <w:rStyle w:val="LienInternet"/>
            <w:rFonts w:ascii="Times New Roman" w:eastAsia="Times New Roman" w:hAnsi="Times New Roman" w:cs="Times New Roman"/>
            <w:kern w:val="0"/>
            <w:sz w:val="22"/>
            <w:szCs w:val="22"/>
            <w:lang w:eastAsia="en-GB"/>
            <w14:ligatures w14:val="none"/>
          </w:rPr>
          <w:t>mahroug.sophiac@gmail.com</w:t>
        </w:r>
      </w:hyperlink>
      <w:r>
        <w:rPr>
          <w:rFonts w:ascii="Times New Roman" w:eastAsia="Times New Roman" w:hAnsi="Times New Roman" w:cs="Times New Roman"/>
          <w:color w:val="000000"/>
          <w:kern w:val="0"/>
          <w:sz w:val="22"/>
          <w:szCs w:val="22"/>
          <w:lang w:eastAsia="en-GB"/>
          <w14:ligatures w14:val="none"/>
        </w:rPr>
        <w:t xml:space="preserve"> et </w:t>
      </w:r>
      <w:hyperlink r:id="rId11">
        <w:r>
          <w:rPr>
            <w:rStyle w:val="LienInternet"/>
            <w:rFonts w:ascii="Times New Roman" w:eastAsia="Times New Roman" w:hAnsi="Times New Roman" w:cs="Times New Roman"/>
            <w:kern w:val="0"/>
            <w:sz w:val="22"/>
            <w:szCs w:val="22"/>
            <w:lang w:eastAsia="en-GB"/>
            <w14:ligatures w14:val="none"/>
          </w:rPr>
          <w:t>guillaume.beaud@sciencespo.fr</w:t>
        </w:r>
      </w:hyperlink>
      <w:r>
        <w:rPr>
          <w:rFonts w:ascii="Times New Roman" w:eastAsia="Times New Roman" w:hAnsi="Times New Roman" w:cs="Times New Roman"/>
          <w:color w:val="000000"/>
          <w:kern w:val="0"/>
          <w:sz w:val="22"/>
          <w:szCs w:val="22"/>
          <w:lang w:eastAsia="en-GB"/>
          <w14:ligatures w14:val="none"/>
        </w:rPr>
        <w:t>. Les propositions peuvent être rédigées en français et en anglais.</w:t>
      </w:r>
    </w:p>
    <w:p w14:paraId="4D416C85" w14:textId="77777777" w:rsidR="00317E6A" w:rsidRDefault="00317E6A">
      <w:pPr>
        <w:rPr>
          <w:rFonts w:ascii="Times New Roman" w:eastAsia="Times New Roman" w:hAnsi="Times New Roman" w:cs="Times New Roman"/>
          <w:color w:val="000000"/>
          <w:kern w:val="0"/>
          <w:sz w:val="22"/>
          <w:szCs w:val="22"/>
          <w:lang w:eastAsia="en-GB"/>
          <w14:ligatures w14:val="none"/>
        </w:rPr>
      </w:pPr>
    </w:p>
    <w:p w14:paraId="61ED0E0B" w14:textId="77777777" w:rsidR="00317E6A" w:rsidRDefault="00317E6A">
      <w:pPr>
        <w:rPr>
          <w:rFonts w:ascii="Times New Roman" w:eastAsia="Times New Roman" w:hAnsi="Times New Roman" w:cs="Times New Roman"/>
          <w:color w:val="000000"/>
          <w:kern w:val="0"/>
          <w:sz w:val="22"/>
          <w:szCs w:val="22"/>
          <w:lang w:eastAsia="en-GB"/>
          <w14:ligatures w14:val="none"/>
        </w:rPr>
      </w:pPr>
    </w:p>
    <w:p w14:paraId="5E40B321" w14:textId="77777777" w:rsidR="00317E6A" w:rsidRDefault="00000000">
      <w:pPr>
        <w:rPr>
          <w:rFonts w:ascii="Times New Roman" w:eastAsia="Times New Roman" w:hAnsi="Times New Roman" w:cs="Times New Roman"/>
          <w:b/>
          <w:bCs/>
          <w:color w:val="000000"/>
          <w:kern w:val="0"/>
          <w:sz w:val="22"/>
          <w:szCs w:val="22"/>
          <w:lang w:eastAsia="en-GB"/>
          <w14:ligatures w14:val="none"/>
        </w:rPr>
      </w:pPr>
      <w:r>
        <w:rPr>
          <w:rFonts w:ascii="Times New Roman" w:eastAsia="Times New Roman" w:hAnsi="Times New Roman" w:cs="Times New Roman"/>
          <w:b/>
          <w:bCs/>
          <w:color w:val="000000"/>
          <w:kern w:val="0"/>
          <w:sz w:val="22"/>
          <w:szCs w:val="22"/>
          <w:lang w:eastAsia="en-GB"/>
          <w14:ligatures w14:val="none"/>
        </w:rPr>
        <w:t>Modalités d’organisation et d’accueil</w:t>
      </w:r>
    </w:p>
    <w:p w14:paraId="7324F1D8" w14:textId="77777777" w:rsidR="00317E6A" w:rsidRDefault="00317E6A">
      <w:pPr>
        <w:rPr>
          <w:rFonts w:ascii="Times New Roman" w:eastAsia="Times New Roman" w:hAnsi="Times New Roman" w:cs="Times New Roman"/>
          <w:b/>
          <w:bCs/>
          <w:color w:val="000000"/>
          <w:kern w:val="0"/>
          <w:sz w:val="22"/>
          <w:szCs w:val="22"/>
          <w:lang w:eastAsia="en-GB"/>
          <w14:ligatures w14:val="none"/>
        </w:rPr>
      </w:pPr>
    </w:p>
    <w:p w14:paraId="6B5EEB25" w14:textId="77777777" w:rsidR="00317E6A" w:rsidRDefault="00000000">
      <w:pPr>
        <w:ind w:firstLine="720"/>
        <w:jc w:val="both"/>
        <w:rPr>
          <w:rFonts w:ascii="Times New Roman" w:hAnsi="Times New Roman" w:cs="Times New Roman"/>
          <w:color w:val="000000" w:themeColor="text1"/>
          <w:sz w:val="22"/>
          <w:szCs w:val="22"/>
        </w:rPr>
      </w:pPr>
      <w:r>
        <w:rPr>
          <w:rFonts w:ascii="Times New Roman" w:hAnsi="Times New Roman" w:cs="Times New Roman"/>
          <w:sz w:val="22"/>
          <w:szCs w:val="22"/>
        </w:rPr>
        <w:t xml:space="preserve">La journée d’étude sera organisée dans les locaux de Sorbonne Université à Paris mi-novembre prochain. Une date exacte sera communiquée début mai. </w:t>
      </w:r>
    </w:p>
    <w:p w14:paraId="336FD810" w14:textId="77777777" w:rsidR="00317E6A" w:rsidRDefault="00317E6A">
      <w:pPr>
        <w:jc w:val="both"/>
        <w:rPr>
          <w:rFonts w:ascii="Times New Roman" w:hAnsi="Times New Roman" w:cs="Times New Roman"/>
          <w:color w:val="000000" w:themeColor="text1"/>
          <w:sz w:val="22"/>
          <w:szCs w:val="22"/>
        </w:rPr>
      </w:pPr>
    </w:p>
    <w:p w14:paraId="64C0ADC2" w14:textId="77777777" w:rsidR="00317E6A" w:rsidRDefault="00000000">
      <w:pPr>
        <w:ind w:firstLine="72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Afin d’encourager la présence de participants venant de l’étranger, une aide financière pour les déplacements pourra être envisagée en fonction des financements disponibles. Les participants sont toutefois encouragés à solliciter une aide financière de leur laboratoire, école doctorale ou université.</w:t>
      </w:r>
    </w:p>
    <w:p w14:paraId="59E44BE0" w14:textId="7EE1AAA2" w:rsidR="001F26E6" w:rsidRPr="003E2D3E" w:rsidRDefault="001F26E6" w:rsidP="001F26E6">
      <w:pPr>
        <w:rPr>
          <w:sz w:val="22"/>
          <w:szCs w:val="22"/>
        </w:rPr>
      </w:pPr>
    </w:p>
    <w:p w14:paraId="092F31D9" w14:textId="03AC340D" w:rsidR="001F26E6" w:rsidRPr="003E2D3E" w:rsidRDefault="001F26E6" w:rsidP="001F26E6">
      <w:pPr>
        <w:rPr>
          <w:rFonts w:asciiTheme="majorBidi" w:hAnsiTheme="majorBidi" w:cstheme="majorBidi"/>
          <w:b/>
          <w:bCs/>
          <w:sz w:val="22"/>
          <w:szCs w:val="22"/>
        </w:rPr>
      </w:pPr>
      <w:r w:rsidRPr="003E2D3E">
        <w:rPr>
          <w:rFonts w:asciiTheme="majorBidi" w:hAnsiTheme="majorBidi" w:cstheme="majorBidi"/>
          <w:b/>
          <w:bCs/>
          <w:sz w:val="22"/>
          <w:szCs w:val="22"/>
        </w:rPr>
        <w:t>Comité d’organisation</w:t>
      </w:r>
    </w:p>
    <w:p w14:paraId="69CF62FA" w14:textId="77777777" w:rsidR="006A6E6E" w:rsidRPr="003E2D3E" w:rsidRDefault="006A6E6E" w:rsidP="009C49C0">
      <w:pPr>
        <w:suppressAutoHyphens/>
        <w:rPr>
          <w:rFonts w:asciiTheme="majorBidi" w:hAnsiTheme="majorBidi" w:cstheme="majorBidi"/>
          <w:sz w:val="22"/>
          <w:szCs w:val="22"/>
        </w:rPr>
      </w:pPr>
    </w:p>
    <w:p w14:paraId="37AD04EB" w14:textId="06E57D8E" w:rsidR="006A6E6E" w:rsidRPr="003E2D3E" w:rsidRDefault="006A6E6E" w:rsidP="006A6E6E">
      <w:pPr>
        <w:pStyle w:val="articleperson-description"/>
        <w:shd w:val="clear" w:color="auto" w:fill="FFFFFF"/>
        <w:spacing w:before="0" w:beforeAutospacing="0" w:after="75" w:afterAutospacing="0" w:line="288" w:lineRule="atLeast"/>
        <w:jc w:val="both"/>
        <w:rPr>
          <w:rFonts w:asciiTheme="majorBidi" w:hAnsiTheme="majorBidi" w:cstheme="majorBidi"/>
          <w:color w:val="212529"/>
          <w:sz w:val="22"/>
          <w:szCs w:val="22"/>
        </w:rPr>
      </w:pPr>
      <w:r w:rsidRPr="003E2D3E">
        <w:rPr>
          <w:rFonts w:asciiTheme="majorBidi" w:hAnsiTheme="majorBidi" w:cstheme="majorBidi"/>
          <w:b/>
          <w:bCs/>
          <w:color w:val="212529"/>
          <w:sz w:val="22"/>
          <w:szCs w:val="22"/>
        </w:rPr>
        <w:t>Guillaume Beaud</w:t>
      </w:r>
      <w:r w:rsidRPr="003E2D3E">
        <w:rPr>
          <w:rFonts w:asciiTheme="majorBidi" w:hAnsiTheme="majorBidi" w:cstheme="majorBidi"/>
          <w:color w:val="212529"/>
          <w:sz w:val="22"/>
          <w:szCs w:val="22"/>
        </w:rPr>
        <w:t xml:space="preserve"> (CERI, Sciences Po) </w:t>
      </w:r>
      <w:r w:rsidRPr="003E2D3E">
        <w:rPr>
          <w:rFonts w:asciiTheme="majorBidi" w:hAnsiTheme="majorBidi" w:cstheme="majorBidi"/>
          <w:color w:val="222222"/>
          <w:sz w:val="22"/>
          <w:szCs w:val="22"/>
          <w:shd w:val="clear" w:color="auto" w:fill="FFFFFF"/>
        </w:rPr>
        <w:t xml:space="preserve">est doctorant en science politique à Sciences Po (CERI). Sa thèse porte sur les transformations des appareils d’État et élites administratives dans une perspective comparative et historique. À partir </w:t>
      </w:r>
      <w:r w:rsidR="003457A9" w:rsidRPr="003E2D3E">
        <w:rPr>
          <w:rFonts w:asciiTheme="majorBidi" w:hAnsiTheme="majorBidi" w:cstheme="majorBidi"/>
          <w:color w:val="222222"/>
          <w:sz w:val="22"/>
          <w:szCs w:val="22"/>
          <w:shd w:val="clear" w:color="auto" w:fill="FFFFFF"/>
        </w:rPr>
        <w:t>d’un travail d’entretien</w:t>
      </w:r>
      <w:r w:rsidRPr="003E2D3E">
        <w:rPr>
          <w:rFonts w:asciiTheme="majorBidi" w:hAnsiTheme="majorBidi" w:cstheme="majorBidi"/>
          <w:color w:val="222222"/>
          <w:sz w:val="22"/>
          <w:szCs w:val="22"/>
          <w:shd w:val="clear" w:color="auto" w:fill="FFFFFF"/>
        </w:rPr>
        <w:t>, ethnographique</w:t>
      </w:r>
      <w:r w:rsidR="003457A9" w:rsidRPr="003E2D3E">
        <w:rPr>
          <w:rFonts w:asciiTheme="majorBidi" w:hAnsiTheme="majorBidi" w:cstheme="majorBidi"/>
          <w:color w:val="222222"/>
          <w:sz w:val="22"/>
          <w:szCs w:val="22"/>
          <w:shd w:val="clear" w:color="auto" w:fill="FFFFFF"/>
        </w:rPr>
        <w:t xml:space="preserve"> et </w:t>
      </w:r>
      <w:r w:rsidRPr="003E2D3E">
        <w:rPr>
          <w:rFonts w:asciiTheme="majorBidi" w:hAnsiTheme="majorBidi" w:cstheme="majorBidi"/>
          <w:color w:val="222222"/>
          <w:sz w:val="22"/>
          <w:szCs w:val="22"/>
          <w:shd w:val="clear" w:color="auto" w:fill="FFFFFF"/>
        </w:rPr>
        <w:t>archivistique</w:t>
      </w:r>
      <w:r w:rsidR="003457A9" w:rsidRPr="003E2D3E">
        <w:rPr>
          <w:rFonts w:asciiTheme="majorBidi" w:hAnsiTheme="majorBidi" w:cstheme="majorBidi"/>
          <w:color w:val="222222"/>
          <w:sz w:val="22"/>
          <w:szCs w:val="22"/>
          <w:shd w:val="clear" w:color="auto" w:fill="FFFFFF"/>
        </w:rPr>
        <w:t>,</w:t>
      </w:r>
      <w:r w:rsidRPr="003E2D3E">
        <w:rPr>
          <w:rFonts w:asciiTheme="majorBidi" w:hAnsiTheme="majorBidi" w:cstheme="majorBidi"/>
          <w:color w:val="222222"/>
          <w:sz w:val="22"/>
          <w:szCs w:val="22"/>
          <w:shd w:val="clear" w:color="auto" w:fill="FFFFFF"/>
        </w:rPr>
        <w:t xml:space="preserve"> </w:t>
      </w:r>
      <w:r w:rsidR="003457A9" w:rsidRPr="003E2D3E">
        <w:rPr>
          <w:rFonts w:asciiTheme="majorBidi" w:hAnsiTheme="majorBidi" w:cstheme="majorBidi"/>
          <w:color w:val="222222"/>
          <w:sz w:val="22"/>
          <w:szCs w:val="22"/>
          <w:shd w:val="clear" w:color="auto" w:fill="FFFFFF"/>
        </w:rPr>
        <w:t xml:space="preserve">de matériaux biographiques </w:t>
      </w:r>
      <w:r w:rsidRPr="003E2D3E">
        <w:rPr>
          <w:rFonts w:asciiTheme="majorBidi" w:hAnsiTheme="majorBidi" w:cstheme="majorBidi"/>
          <w:color w:val="222222"/>
          <w:sz w:val="22"/>
          <w:szCs w:val="22"/>
          <w:shd w:val="clear" w:color="auto" w:fill="FFFFFF"/>
        </w:rPr>
        <w:t xml:space="preserve">et d’une analyse de données </w:t>
      </w:r>
      <w:r w:rsidR="003457A9" w:rsidRPr="003E2D3E">
        <w:rPr>
          <w:rFonts w:asciiTheme="majorBidi" w:hAnsiTheme="majorBidi" w:cstheme="majorBidi"/>
          <w:color w:val="222222"/>
          <w:sz w:val="22"/>
          <w:szCs w:val="22"/>
          <w:shd w:val="clear" w:color="auto" w:fill="FFFFFF"/>
        </w:rPr>
        <w:t>prosopographiques</w:t>
      </w:r>
      <w:r w:rsidRPr="003E2D3E">
        <w:rPr>
          <w:rFonts w:asciiTheme="majorBidi" w:hAnsiTheme="majorBidi" w:cstheme="majorBidi"/>
          <w:color w:val="222222"/>
          <w:sz w:val="22"/>
          <w:szCs w:val="22"/>
          <w:shd w:val="clear" w:color="auto" w:fill="FFFFFF"/>
        </w:rPr>
        <w:t xml:space="preserve">, il y étudie les recompositions des hautes fonctions publiques en période de changement politique en Iran et au Pakistan, avec un intérêt particulier pour les corps de préfets et de diplomates. Diplômé de </w:t>
      </w:r>
      <w:proofErr w:type="spellStart"/>
      <w:r w:rsidRPr="003E2D3E">
        <w:rPr>
          <w:rFonts w:asciiTheme="majorBidi" w:hAnsiTheme="majorBidi" w:cstheme="majorBidi"/>
          <w:color w:val="222222"/>
          <w:sz w:val="22"/>
          <w:szCs w:val="22"/>
          <w:shd w:val="clear" w:color="auto" w:fill="FFFFFF"/>
        </w:rPr>
        <w:t>King’s</w:t>
      </w:r>
      <w:proofErr w:type="spellEnd"/>
      <w:r w:rsidRPr="003E2D3E">
        <w:rPr>
          <w:rFonts w:asciiTheme="majorBidi" w:hAnsiTheme="majorBidi" w:cstheme="majorBidi"/>
          <w:color w:val="222222"/>
          <w:sz w:val="22"/>
          <w:szCs w:val="22"/>
          <w:shd w:val="clear" w:color="auto" w:fill="FFFFFF"/>
        </w:rPr>
        <w:t xml:space="preserve"> </w:t>
      </w:r>
      <w:proofErr w:type="spellStart"/>
      <w:r w:rsidRPr="003E2D3E">
        <w:rPr>
          <w:rFonts w:asciiTheme="majorBidi" w:hAnsiTheme="majorBidi" w:cstheme="majorBidi"/>
          <w:color w:val="222222"/>
          <w:sz w:val="22"/>
          <w:szCs w:val="22"/>
          <w:shd w:val="clear" w:color="auto" w:fill="FFFFFF"/>
        </w:rPr>
        <w:t>College</w:t>
      </w:r>
      <w:proofErr w:type="spellEnd"/>
      <w:r w:rsidRPr="003E2D3E">
        <w:rPr>
          <w:rFonts w:asciiTheme="majorBidi" w:hAnsiTheme="majorBidi" w:cstheme="majorBidi"/>
          <w:color w:val="222222"/>
          <w:sz w:val="22"/>
          <w:szCs w:val="22"/>
          <w:shd w:val="clear" w:color="auto" w:fill="FFFFFF"/>
        </w:rPr>
        <w:t xml:space="preserve"> London, de Sciences Po et de l’INALCO, il a été doctorant invité à la Lahore </w:t>
      </w:r>
      <w:proofErr w:type="spellStart"/>
      <w:r w:rsidRPr="003E2D3E">
        <w:rPr>
          <w:rFonts w:asciiTheme="majorBidi" w:hAnsiTheme="majorBidi" w:cstheme="majorBidi"/>
          <w:color w:val="222222"/>
          <w:sz w:val="22"/>
          <w:szCs w:val="22"/>
          <w:shd w:val="clear" w:color="auto" w:fill="FFFFFF"/>
        </w:rPr>
        <w:t>University</w:t>
      </w:r>
      <w:proofErr w:type="spellEnd"/>
      <w:r w:rsidRPr="003E2D3E">
        <w:rPr>
          <w:rFonts w:asciiTheme="majorBidi" w:hAnsiTheme="majorBidi" w:cstheme="majorBidi"/>
          <w:color w:val="222222"/>
          <w:sz w:val="22"/>
          <w:szCs w:val="22"/>
          <w:shd w:val="clear" w:color="auto" w:fill="FFFFFF"/>
        </w:rPr>
        <w:t xml:space="preserve"> of Management Sciences (LUMS) et à l’Institut universitaire européen</w:t>
      </w:r>
      <w:r w:rsidR="003457A9" w:rsidRPr="003E2D3E">
        <w:rPr>
          <w:rFonts w:asciiTheme="majorBidi" w:hAnsiTheme="majorBidi" w:cstheme="majorBidi"/>
          <w:color w:val="222222"/>
          <w:sz w:val="22"/>
          <w:szCs w:val="22"/>
          <w:shd w:val="clear" w:color="auto" w:fill="FFFFFF"/>
        </w:rPr>
        <w:t xml:space="preserve"> </w:t>
      </w:r>
      <w:r w:rsidR="000B230B" w:rsidRPr="003E2D3E">
        <w:rPr>
          <w:rFonts w:asciiTheme="majorBidi" w:hAnsiTheme="majorBidi" w:cstheme="majorBidi"/>
          <w:color w:val="222222"/>
          <w:sz w:val="22"/>
          <w:szCs w:val="22"/>
          <w:shd w:val="clear" w:color="auto" w:fill="FFFFFF"/>
        </w:rPr>
        <w:t>de Florence (EUI)</w:t>
      </w:r>
      <w:r w:rsidRPr="003E2D3E">
        <w:rPr>
          <w:rFonts w:asciiTheme="majorBidi" w:hAnsiTheme="majorBidi" w:cstheme="majorBidi"/>
          <w:color w:val="222222"/>
          <w:sz w:val="22"/>
          <w:szCs w:val="22"/>
          <w:shd w:val="clear" w:color="auto" w:fill="FFFFFF"/>
        </w:rPr>
        <w:t>.</w:t>
      </w:r>
      <w:r w:rsidR="003457A9" w:rsidRPr="003E2D3E">
        <w:rPr>
          <w:rFonts w:asciiTheme="majorBidi" w:hAnsiTheme="majorBidi" w:cstheme="majorBidi"/>
          <w:color w:val="222222"/>
          <w:sz w:val="22"/>
          <w:szCs w:val="22"/>
          <w:shd w:val="clear" w:color="auto" w:fill="FFFFFF"/>
        </w:rPr>
        <w:t xml:space="preserve"> Il a étudié le persan à </w:t>
      </w:r>
      <w:r w:rsidR="003457A9" w:rsidRPr="003E2D3E">
        <w:rPr>
          <w:rFonts w:asciiTheme="majorBidi" w:hAnsiTheme="majorBidi" w:cstheme="majorBidi"/>
          <w:color w:val="212529"/>
          <w:sz w:val="22"/>
          <w:szCs w:val="22"/>
        </w:rPr>
        <w:t xml:space="preserve">l’Institut </w:t>
      </w:r>
      <w:proofErr w:type="spellStart"/>
      <w:r w:rsidR="003457A9" w:rsidRPr="003E2D3E">
        <w:rPr>
          <w:rFonts w:asciiTheme="majorBidi" w:hAnsiTheme="majorBidi" w:cstheme="majorBidi"/>
          <w:color w:val="212529"/>
          <w:sz w:val="22"/>
          <w:szCs w:val="22"/>
        </w:rPr>
        <w:t>Dehkhoda</w:t>
      </w:r>
      <w:proofErr w:type="spellEnd"/>
      <w:r w:rsidR="003457A9" w:rsidRPr="003E2D3E">
        <w:rPr>
          <w:rFonts w:asciiTheme="majorBidi" w:hAnsiTheme="majorBidi" w:cstheme="majorBidi"/>
          <w:color w:val="212529"/>
          <w:sz w:val="22"/>
          <w:szCs w:val="22"/>
        </w:rPr>
        <w:t xml:space="preserve"> à Téhéran</w:t>
      </w:r>
      <w:r w:rsidR="00D83E75" w:rsidRPr="003E2D3E">
        <w:rPr>
          <w:rFonts w:asciiTheme="majorBidi" w:hAnsiTheme="majorBidi" w:cstheme="majorBidi"/>
          <w:color w:val="222222"/>
          <w:sz w:val="22"/>
          <w:szCs w:val="22"/>
          <w:shd w:val="clear" w:color="auto" w:fill="FFFFFF"/>
        </w:rPr>
        <w:t xml:space="preserve">, ainsi que </w:t>
      </w:r>
      <w:r w:rsidR="00827A3D" w:rsidRPr="003E2D3E">
        <w:rPr>
          <w:rFonts w:asciiTheme="majorBidi" w:hAnsiTheme="majorBidi" w:cstheme="majorBidi"/>
          <w:color w:val="222222"/>
          <w:sz w:val="22"/>
          <w:szCs w:val="22"/>
          <w:shd w:val="clear" w:color="auto" w:fill="FFFFFF"/>
        </w:rPr>
        <w:t>l’ourdou</w:t>
      </w:r>
      <w:r w:rsidR="00506687" w:rsidRPr="003E2D3E">
        <w:rPr>
          <w:rFonts w:asciiTheme="majorBidi" w:hAnsiTheme="majorBidi" w:cstheme="majorBidi"/>
          <w:color w:val="222222"/>
          <w:sz w:val="22"/>
          <w:szCs w:val="22"/>
          <w:shd w:val="clear" w:color="auto" w:fill="FFFFFF"/>
        </w:rPr>
        <w:t>.</w:t>
      </w:r>
      <w:r w:rsidR="00AA1608" w:rsidRPr="003E2D3E">
        <w:rPr>
          <w:rFonts w:asciiTheme="majorBidi" w:hAnsiTheme="majorBidi" w:cstheme="majorBidi"/>
          <w:color w:val="222222"/>
          <w:sz w:val="22"/>
          <w:szCs w:val="22"/>
          <w:shd w:val="clear" w:color="auto" w:fill="FFFFFF"/>
        </w:rPr>
        <w:t xml:space="preserve"> </w:t>
      </w:r>
      <w:hyperlink r:id="rId12" w:history="1">
        <w:r w:rsidR="00AA1608" w:rsidRPr="003E2D3E">
          <w:rPr>
            <w:rStyle w:val="Hyperlink"/>
            <w:rFonts w:asciiTheme="majorBidi" w:hAnsiTheme="majorBidi" w:cstheme="majorBidi"/>
            <w:sz w:val="22"/>
            <w:szCs w:val="22"/>
            <w:shd w:val="clear" w:color="auto" w:fill="FFFFFF"/>
          </w:rPr>
          <w:t>guillaume.beaud@sciencespo.fr</w:t>
        </w:r>
      </w:hyperlink>
      <w:r w:rsidR="00AA1608" w:rsidRPr="003E2D3E">
        <w:rPr>
          <w:rFonts w:asciiTheme="majorBidi" w:hAnsiTheme="majorBidi" w:cstheme="majorBidi"/>
          <w:color w:val="222222"/>
          <w:sz w:val="22"/>
          <w:szCs w:val="22"/>
          <w:shd w:val="clear" w:color="auto" w:fill="FFFFFF"/>
        </w:rPr>
        <w:t xml:space="preserve"> </w:t>
      </w:r>
    </w:p>
    <w:p w14:paraId="0A8FF4CE" w14:textId="77777777" w:rsidR="006A6E6E" w:rsidRPr="003E2D3E" w:rsidRDefault="006A6E6E" w:rsidP="006A6E6E">
      <w:pPr>
        <w:pStyle w:val="articleperson-description"/>
        <w:shd w:val="clear" w:color="auto" w:fill="FFFFFF"/>
        <w:spacing w:before="0" w:beforeAutospacing="0" w:after="75" w:afterAutospacing="0" w:line="288" w:lineRule="atLeast"/>
        <w:jc w:val="both"/>
        <w:rPr>
          <w:rFonts w:asciiTheme="majorBidi" w:hAnsiTheme="majorBidi" w:cstheme="majorBidi"/>
          <w:color w:val="212529"/>
          <w:sz w:val="22"/>
          <w:szCs w:val="22"/>
        </w:rPr>
      </w:pPr>
    </w:p>
    <w:p w14:paraId="2A8E9598" w14:textId="18CFF4FA" w:rsidR="006A6E6E" w:rsidRPr="003E2D3E" w:rsidRDefault="006A6E6E" w:rsidP="006A6E6E">
      <w:pPr>
        <w:pStyle w:val="articleperson-description"/>
        <w:shd w:val="clear" w:color="auto" w:fill="FFFFFF"/>
        <w:spacing w:before="0" w:beforeAutospacing="0" w:after="75" w:afterAutospacing="0" w:line="288" w:lineRule="atLeast"/>
        <w:jc w:val="both"/>
        <w:rPr>
          <w:rFonts w:asciiTheme="majorBidi" w:hAnsiTheme="majorBidi" w:cstheme="majorBidi"/>
          <w:color w:val="212529"/>
          <w:sz w:val="22"/>
          <w:szCs w:val="22"/>
        </w:rPr>
      </w:pPr>
      <w:r w:rsidRPr="003E2D3E">
        <w:rPr>
          <w:rFonts w:asciiTheme="majorBidi" w:hAnsiTheme="majorBidi" w:cstheme="majorBidi"/>
          <w:b/>
          <w:bCs/>
          <w:color w:val="212529"/>
          <w:sz w:val="22"/>
          <w:szCs w:val="22"/>
        </w:rPr>
        <w:t xml:space="preserve">Sophia </w:t>
      </w:r>
      <w:proofErr w:type="spellStart"/>
      <w:r w:rsidRPr="003E2D3E">
        <w:rPr>
          <w:rFonts w:asciiTheme="majorBidi" w:hAnsiTheme="majorBidi" w:cstheme="majorBidi"/>
          <w:b/>
          <w:bCs/>
          <w:color w:val="212529"/>
          <w:sz w:val="22"/>
          <w:szCs w:val="22"/>
        </w:rPr>
        <w:t>Mahroug</w:t>
      </w:r>
      <w:proofErr w:type="spellEnd"/>
      <w:r w:rsidRPr="003E2D3E">
        <w:rPr>
          <w:rFonts w:asciiTheme="majorBidi" w:hAnsiTheme="majorBidi" w:cstheme="majorBidi"/>
          <w:color w:val="212529"/>
          <w:sz w:val="22"/>
          <w:szCs w:val="22"/>
        </w:rPr>
        <w:t xml:space="preserve"> (CRHXIX, Sorbonne-Université/ C²DH, Université du Luxembourg) est doctorante persanisante et arabisante en histoire contemporaine à Sorbonne Université (CRHXIX) et à l’Université du Luxembourg (C²DH). Dans le cadre de sa thèse de doctorat, elle propose une analyse de la politique culturelle des Gardiens de la Révolution islamique d’Iran (1979-2021) à partir des archives du Web et des réseaux sociaux numériques. Ses recherches ont pour objectif de reformuler une histoire politique de l’Iran des XXe et XXIe siècles à partir des sources nativement numériques</w:t>
      </w:r>
      <w:r w:rsidR="003E2D3E">
        <w:rPr>
          <w:rFonts w:asciiTheme="majorBidi" w:hAnsiTheme="majorBidi" w:cstheme="majorBidi"/>
          <w:color w:val="212529"/>
          <w:sz w:val="22"/>
          <w:szCs w:val="22"/>
        </w:rPr>
        <w:t xml:space="preserve">, afin de proposer </w:t>
      </w:r>
      <w:r w:rsidRPr="003E2D3E">
        <w:rPr>
          <w:rFonts w:asciiTheme="majorBidi" w:hAnsiTheme="majorBidi" w:cstheme="majorBidi"/>
          <w:color w:val="212529"/>
          <w:sz w:val="22"/>
          <w:szCs w:val="22"/>
        </w:rPr>
        <w:t xml:space="preserve">une réflexion épistémologique sur l’apport des humanités numériques dans l’étude du Moyen-Orient contemporain. </w:t>
      </w:r>
      <w:r w:rsidR="00A03EB8" w:rsidRPr="003E2D3E">
        <w:rPr>
          <w:rFonts w:asciiTheme="majorBidi" w:hAnsiTheme="majorBidi" w:cstheme="majorBidi"/>
          <w:color w:val="212529"/>
          <w:sz w:val="22"/>
          <w:szCs w:val="22"/>
        </w:rPr>
        <w:t>Elle est diplômée de Sorbonne Université,</w:t>
      </w:r>
      <w:r w:rsidR="003E2D3E" w:rsidRPr="003E2D3E">
        <w:rPr>
          <w:rFonts w:asciiTheme="majorBidi" w:hAnsiTheme="majorBidi" w:cstheme="majorBidi"/>
          <w:color w:val="212529"/>
          <w:sz w:val="22"/>
          <w:szCs w:val="22"/>
        </w:rPr>
        <w:t xml:space="preserve"> de</w:t>
      </w:r>
      <w:r w:rsidR="00A03EB8" w:rsidRPr="003E2D3E">
        <w:rPr>
          <w:rFonts w:asciiTheme="majorBidi" w:hAnsiTheme="majorBidi" w:cstheme="majorBidi"/>
          <w:color w:val="212529"/>
          <w:sz w:val="22"/>
          <w:szCs w:val="22"/>
        </w:rPr>
        <w:t xml:space="preserve"> l’INALCO et de l’Institut </w:t>
      </w:r>
      <w:proofErr w:type="spellStart"/>
      <w:r w:rsidR="00A03EB8" w:rsidRPr="003E2D3E">
        <w:rPr>
          <w:rFonts w:asciiTheme="majorBidi" w:hAnsiTheme="majorBidi" w:cstheme="majorBidi"/>
          <w:color w:val="212529"/>
          <w:sz w:val="22"/>
          <w:szCs w:val="22"/>
        </w:rPr>
        <w:t>Dehkhoda</w:t>
      </w:r>
      <w:proofErr w:type="spellEnd"/>
      <w:r w:rsidR="00A03EB8" w:rsidRPr="003E2D3E">
        <w:rPr>
          <w:rFonts w:asciiTheme="majorBidi" w:hAnsiTheme="majorBidi" w:cstheme="majorBidi"/>
          <w:color w:val="212529"/>
          <w:sz w:val="22"/>
          <w:szCs w:val="22"/>
        </w:rPr>
        <w:t xml:space="preserve"> à Téhéran. </w:t>
      </w:r>
      <w:hyperlink r:id="rId13" w:history="1">
        <w:r w:rsidR="00A03EB8" w:rsidRPr="003E2D3E">
          <w:rPr>
            <w:rStyle w:val="Hyperlink"/>
            <w:rFonts w:asciiTheme="majorBidi" w:hAnsiTheme="majorBidi" w:cstheme="majorBidi"/>
            <w:sz w:val="22"/>
            <w:szCs w:val="22"/>
          </w:rPr>
          <w:t>mahroug.sophiac@gmail.com</w:t>
        </w:r>
      </w:hyperlink>
    </w:p>
    <w:p w14:paraId="3B0DB792" w14:textId="77777777" w:rsidR="006A6E6E" w:rsidRDefault="006A6E6E" w:rsidP="006A6E6E">
      <w:pPr>
        <w:rPr>
          <w:rFonts w:ascii="Times New Roman" w:hAnsi="Times New Roman" w:cs="Times New Roman"/>
        </w:rPr>
      </w:pPr>
    </w:p>
    <w:p w14:paraId="36728A5F" w14:textId="18481D3B" w:rsidR="001F26E6" w:rsidRDefault="001F26E6" w:rsidP="009C49C0">
      <w:pPr>
        <w:suppressAutoHyphens/>
      </w:pPr>
      <w:r>
        <w:br w:type="page"/>
      </w:r>
    </w:p>
    <w:p w14:paraId="30C11F35" w14:textId="77777777" w:rsidR="006A6E6E" w:rsidRDefault="006A6E6E" w:rsidP="009C49C0">
      <w:pPr>
        <w:suppressAutoHyphens/>
      </w:pPr>
    </w:p>
    <w:p w14:paraId="74AF0430" w14:textId="77777777" w:rsidR="001F26E6" w:rsidRDefault="001F26E6">
      <w:pPr>
        <w:rPr>
          <w:rFonts w:ascii="Times New Roman" w:hAnsi="Times New Roman" w:cs="Times New Roman"/>
          <w:color w:val="000000" w:themeColor="text1"/>
          <w:sz w:val="22"/>
          <w:szCs w:val="22"/>
        </w:rPr>
      </w:pPr>
    </w:p>
    <w:p w14:paraId="2505706E" w14:textId="77777777" w:rsidR="00317E6A" w:rsidRDefault="00000000">
      <w:pPr>
        <w:ind w:firstLine="720"/>
        <w:jc w:val="right"/>
        <w:rPr>
          <w:rFonts w:ascii="Times New Roman" w:hAnsi="Times New Roman" w:cs="Times New Roman"/>
          <w:sz w:val="28"/>
          <w:szCs w:val="28"/>
          <w:lang w:val="en-GB"/>
        </w:rPr>
      </w:pPr>
      <w:r>
        <w:rPr>
          <w:noProof/>
        </w:rPr>
        <w:drawing>
          <wp:inline distT="0" distB="0" distL="0" distR="0" wp14:anchorId="4025E90D" wp14:editId="096A722A">
            <wp:extent cx="1476375" cy="6045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8"/>
                    <a:stretch>
                      <a:fillRect/>
                    </a:stretch>
                  </pic:blipFill>
                  <pic:spPr bwMode="auto">
                    <a:xfrm>
                      <a:off x="0" y="0"/>
                      <a:ext cx="1476375" cy="604520"/>
                    </a:xfrm>
                    <a:prstGeom prst="rect">
                      <a:avLst/>
                    </a:prstGeom>
                  </pic:spPr>
                </pic:pic>
              </a:graphicData>
            </a:graphic>
          </wp:inline>
        </w:drawing>
      </w:r>
      <w:r>
        <w:rPr>
          <w:noProof/>
        </w:rPr>
        <w:drawing>
          <wp:inline distT="0" distB="0" distL="0" distR="0" wp14:anchorId="53AA71F3" wp14:editId="4CE25610">
            <wp:extent cx="1560195" cy="52006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a:blip r:embed="rId9"/>
                    <a:stretch>
                      <a:fillRect/>
                    </a:stretch>
                  </pic:blipFill>
                  <pic:spPr bwMode="auto">
                    <a:xfrm>
                      <a:off x="0" y="0"/>
                      <a:ext cx="1560195" cy="520065"/>
                    </a:xfrm>
                    <a:prstGeom prst="rect">
                      <a:avLst/>
                    </a:prstGeom>
                  </pic:spPr>
                </pic:pic>
              </a:graphicData>
            </a:graphic>
          </wp:inline>
        </w:drawing>
      </w:r>
    </w:p>
    <w:p w14:paraId="5CB6EF18" w14:textId="77777777" w:rsidR="00317E6A" w:rsidRDefault="00317E6A">
      <w:pPr>
        <w:rPr>
          <w:rFonts w:ascii="Times New Roman" w:hAnsi="Times New Roman" w:cs="Times New Roman"/>
          <w:b/>
          <w:bCs/>
          <w:color w:val="000000" w:themeColor="text1"/>
          <w:sz w:val="28"/>
          <w:szCs w:val="28"/>
          <w:lang w:val="en-GB"/>
        </w:rPr>
      </w:pPr>
    </w:p>
    <w:p w14:paraId="6DD638CF" w14:textId="77777777" w:rsidR="00C37CFF" w:rsidRDefault="00C37CFF">
      <w:pPr>
        <w:rPr>
          <w:rFonts w:ascii="Times New Roman" w:hAnsi="Times New Roman" w:cs="Times New Roman"/>
          <w:b/>
          <w:bCs/>
          <w:color w:val="000000" w:themeColor="text1"/>
          <w:sz w:val="28"/>
          <w:szCs w:val="28"/>
          <w:lang w:val="en-GB"/>
        </w:rPr>
      </w:pPr>
    </w:p>
    <w:p w14:paraId="70FF6254" w14:textId="77777777" w:rsidR="00317E6A" w:rsidRDefault="00000000">
      <w:pPr>
        <w:jc w:val="center"/>
        <w:rPr>
          <w:rFonts w:ascii="Times New Roman" w:hAnsi="Times New Roman" w:cs="Times New Roman"/>
          <w:b/>
          <w:bCs/>
          <w:color w:val="000000" w:themeColor="text1"/>
          <w:sz w:val="28"/>
          <w:szCs w:val="28"/>
          <w:lang w:val="en-GB"/>
        </w:rPr>
      </w:pPr>
      <w:r>
        <w:rPr>
          <w:rFonts w:ascii="Times New Roman" w:hAnsi="Times New Roman" w:cs="Times New Roman"/>
          <w:b/>
          <w:bCs/>
          <w:color w:val="000000" w:themeColor="text1"/>
          <w:sz w:val="28"/>
          <w:szCs w:val="28"/>
          <w:lang w:val="en-GB"/>
        </w:rPr>
        <w:t>States, institutions and societies in Iran, Afghanistan, Central Asia and Pakistan since the 1970s</w:t>
      </w:r>
    </w:p>
    <w:p w14:paraId="106C1EF7" w14:textId="77777777" w:rsidR="00317E6A" w:rsidRDefault="00317E6A">
      <w:pPr>
        <w:jc w:val="both"/>
        <w:rPr>
          <w:rFonts w:ascii="Times New Roman" w:hAnsi="Times New Roman" w:cs="Times New Roman"/>
          <w:color w:val="000000" w:themeColor="text1"/>
          <w:sz w:val="22"/>
          <w:szCs w:val="22"/>
          <w:lang w:val="en-GB"/>
        </w:rPr>
      </w:pPr>
    </w:p>
    <w:p w14:paraId="16231E65" w14:textId="77777777" w:rsidR="00C37CFF" w:rsidRDefault="00C37CFF">
      <w:pPr>
        <w:jc w:val="both"/>
        <w:rPr>
          <w:rFonts w:ascii="Times New Roman" w:hAnsi="Times New Roman" w:cs="Times New Roman"/>
          <w:color w:val="000000" w:themeColor="text1"/>
          <w:sz w:val="22"/>
          <w:szCs w:val="22"/>
          <w:lang w:val="en-GB"/>
        </w:rPr>
      </w:pPr>
    </w:p>
    <w:p w14:paraId="1EEC9351" w14:textId="33E3424C" w:rsidR="00317E6A" w:rsidRPr="005668D7" w:rsidRDefault="00000000" w:rsidP="00C37CFF">
      <w:pPr>
        <w:ind w:firstLine="720"/>
        <w:jc w:val="both"/>
        <w:rPr>
          <w:lang w:val="en-US"/>
        </w:rPr>
      </w:pPr>
      <w:r>
        <w:rPr>
          <w:rFonts w:ascii="Times New Roman" w:hAnsi="Times New Roman" w:cs="Times New Roman"/>
          <w:color w:val="000000" w:themeColor="text1"/>
          <w:sz w:val="22"/>
          <w:szCs w:val="22"/>
          <w:lang w:val="en-GB"/>
        </w:rPr>
        <w:t>From the 1970s to the 1990s, revolutions, military coups, national independences, armed conflicts</w:t>
      </w:r>
      <w:r w:rsidR="00956F5C">
        <w:rPr>
          <w:rFonts w:ascii="Times New Roman" w:hAnsi="Times New Roman" w:cs="Times New Roman"/>
          <w:color w:val="000000" w:themeColor="text1"/>
          <w:sz w:val="22"/>
          <w:szCs w:val="22"/>
          <w:lang w:val="en-GB"/>
        </w:rPr>
        <w:t>,</w:t>
      </w:r>
      <w:r>
        <w:rPr>
          <w:rFonts w:ascii="Times New Roman" w:hAnsi="Times New Roman" w:cs="Times New Roman"/>
          <w:color w:val="000000" w:themeColor="text1"/>
          <w:sz w:val="22"/>
          <w:szCs w:val="22"/>
          <w:lang w:val="en-GB"/>
        </w:rPr>
        <w:t xml:space="preserve"> and civil wars generated significant institutional transformations of the state in Iran, Central and South Asia</w:t>
      </w:r>
      <w:r>
        <w:rPr>
          <w:rStyle w:val="FootnoteAnchor"/>
          <w:rFonts w:ascii="Times New Roman" w:hAnsi="Times New Roman" w:cs="Times New Roman"/>
        </w:rPr>
        <w:footnoteReference w:id="9"/>
      </w:r>
      <w:r>
        <w:rPr>
          <w:rFonts w:ascii="Times New Roman" w:hAnsi="Times New Roman" w:cs="Times New Roman"/>
          <w:color w:val="000000" w:themeColor="text1"/>
          <w:sz w:val="22"/>
          <w:szCs w:val="22"/>
          <w:lang w:val="en-GB"/>
        </w:rPr>
        <w:t xml:space="preserve">. These political transformations challenged the </w:t>
      </w:r>
      <w:r w:rsidR="005668D7">
        <w:rPr>
          <w:rFonts w:ascii="Times New Roman" w:hAnsi="Times New Roman" w:cs="Times New Roman"/>
          <w:color w:val="000000" w:themeColor="text1"/>
          <w:sz w:val="22"/>
          <w:szCs w:val="22"/>
          <w:lang w:val="en-GB"/>
        </w:rPr>
        <w:t>legitimacy of the state</w:t>
      </w:r>
      <w:r>
        <w:rPr>
          <w:rFonts w:ascii="Times New Roman" w:hAnsi="Times New Roman" w:cs="Times New Roman"/>
          <w:color w:val="000000" w:themeColor="text1"/>
          <w:sz w:val="22"/>
          <w:szCs w:val="22"/>
          <w:lang w:val="en-GB"/>
        </w:rPr>
        <w:t xml:space="preserve"> because of its centralism, authoritarianism</w:t>
      </w:r>
      <w:r w:rsidR="00956F5C">
        <w:rPr>
          <w:rFonts w:ascii="Times New Roman" w:hAnsi="Times New Roman" w:cs="Times New Roman"/>
          <w:color w:val="000000" w:themeColor="text1"/>
          <w:sz w:val="22"/>
          <w:szCs w:val="22"/>
          <w:lang w:val="en-GB"/>
        </w:rPr>
        <w:t>,</w:t>
      </w:r>
      <w:r>
        <w:rPr>
          <w:rFonts w:ascii="Times New Roman" w:hAnsi="Times New Roman" w:cs="Times New Roman"/>
          <w:color w:val="000000" w:themeColor="text1"/>
          <w:sz w:val="22"/>
          <w:szCs w:val="22"/>
          <w:lang w:val="en-GB"/>
        </w:rPr>
        <w:t xml:space="preserve"> and elitism</w:t>
      </w:r>
      <w:r w:rsidR="005668D7">
        <w:rPr>
          <w:rFonts w:ascii="Times New Roman" w:hAnsi="Times New Roman" w:cs="Times New Roman"/>
          <w:color w:val="000000" w:themeColor="text1"/>
          <w:sz w:val="22"/>
          <w:szCs w:val="22"/>
          <w:lang w:val="en-GB"/>
        </w:rPr>
        <w:t xml:space="preserve">. But it also called into question </w:t>
      </w:r>
      <w:r>
        <w:rPr>
          <w:rFonts w:ascii="Times New Roman" w:hAnsi="Times New Roman" w:cs="Times New Roman"/>
          <w:color w:val="000000" w:themeColor="text1"/>
          <w:sz w:val="22"/>
          <w:szCs w:val="22"/>
          <w:lang w:val="en-GB"/>
        </w:rPr>
        <w:t xml:space="preserve">unequal public policies and disproportionate control by upper classes. </w:t>
      </w:r>
      <w:r w:rsidR="005668D7">
        <w:rPr>
          <w:rFonts w:ascii="Times New Roman" w:hAnsi="Times New Roman" w:cs="Times New Roman"/>
          <w:color w:val="000000" w:themeColor="text1"/>
          <w:sz w:val="22"/>
          <w:szCs w:val="22"/>
          <w:lang w:val="en-GB"/>
        </w:rPr>
        <w:t>Rising contestations</w:t>
      </w:r>
      <w:r>
        <w:rPr>
          <w:rFonts w:ascii="Times New Roman" w:hAnsi="Times New Roman" w:cs="Times New Roman"/>
          <w:color w:val="000000" w:themeColor="text1"/>
          <w:sz w:val="22"/>
          <w:szCs w:val="22"/>
          <w:lang w:val="en-GB"/>
        </w:rPr>
        <w:t xml:space="preserve"> from the middle</w:t>
      </w:r>
      <w:r>
        <w:rPr>
          <w:rStyle w:val="FootnoteAnchor"/>
          <w:rFonts w:ascii="Times New Roman" w:eastAsia="Times New Roman" w:hAnsi="Times New Roman" w:cs="Times New Roman"/>
          <w:color w:val="000000" w:themeColor="text1"/>
          <w:kern w:val="0"/>
          <w:sz w:val="22"/>
          <w:szCs w:val="22"/>
          <w:lang w:eastAsia="en-GB"/>
          <w14:ligatures w14:val="none"/>
        </w:rPr>
        <w:footnoteReference w:id="10"/>
      </w:r>
      <w:r>
        <w:rPr>
          <w:rFonts w:ascii="Times New Roman" w:hAnsi="Times New Roman" w:cs="Times New Roman"/>
          <w:color w:val="000000" w:themeColor="text1"/>
          <w:sz w:val="22"/>
          <w:szCs w:val="22"/>
          <w:lang w:val="en-GB"/>
        </w:rPr>
        <w:t xml:space="preserve"> and lower</w:t>
      </w:r>
      <w:r>
        <w:rPr>
          <w:rStyle w:val="FootnoteAnchor"/>
          <w:rFonts w:ascii="Times New Roman" w:hAnsi="Times New Roman" w:cs="Times New Roman"/>
          <w:color w:val="000000" w:themeColor="text1"/>
          <w:sz w:val="22"/>
          <w:szCs w:val="22"/>
        </w:rPr>
        <w:footnoteReference w:id="11"/>
      </w:r>
      <w:r>
        <w:rPr>
          <w:rFonts w:ascii="Times New Roman" w:hAnsi="Times New Roman" w:cs="Times New Roman"/>
          <w:color w:val="000000" w:themeColor="text1"/>
          <w:sz w:val="22"/>
          <w:szCs w:val="22"/>
          <w:lang w:val="en-GB"/>
        </w:rPr>
        <w:t xml:space="preserve"> social strata were supported by varied ideological stances</w:t>
      </w:r>
      <w:r w:rsidR="005668D7">
        <w:rPr>
          <w:rFonts w:ascii="Times New Roman" w:hAnsi="Times New Roman" w:cs="Times New Roman"/>
          <w:color w:val="000000" w:themeColor="text1"/>
          <w:sz w:val="22"/>
          <w:szCs w:val="22"/>
          <w:lang w:val="en-GB"/>
        </w:rPr>
        <w:t xml:space="preserve">, such as </w:t>
      </w:r>
      <w:r>
        <w:rPr>
          <w:rFonts w:ascii="Times New Roman" w:hAnsi="Times New Roman" w:cs="Times New Roman"/>
          <w:color w:val="000000" w:themeColor="text1"/>
          <w:sz w:val="22"/>
          <w:szCs w:val="22"/>
          <w:lang w:val="en-GB"/>
        </w:rPr>
        <w:t>anti-imperialism, socialism, nationalism, or Islamism</w:t>
      </w:r>
      <w:r w:rsidRPr="005668D7">
        <w:rPr>
          <w:rFonts w:asciiTheme="majorBidi" w:hAnsiTheme="majorBidi" w:cstheme="majorBidi"/>
          <w:color w:val="000000" w:themeColor="text1"/>
          <w:sz w:val="22"/>
          <w:szCs w:val="22"/>
          <w:lang w:val="en-GB"/>
        </w:rPr>
        <w:t xml:space="preserve">. </w:t>
      </w:r>
      <w:r w:rsidR="005668D7" w:rsidRPr="005668D7">
        <w:rPr>
          <w:rFonts w:asciiTheme="majorBidi" w:eastAsia="Calibri" w:hAnsiTheme="majorBidi" w:cstheme="majorBidi"/>
          <w:sz w:val="22"/>
          <w:szCs w:val="22"/>
          <w:lang w:val="en-GB"/>
        </w:rPr>
        <w:t>State-society relations have been permanently transformed by the promotion of change in public policies and by the reshaping of extant social categories within the state apparatus</w:t>
      </w:r>
      <w:r w:rsidR="00956F5C">
        <w:rPr>
          <w:rFonts w:asciiTheme="majorBidi" w:eastAsia="Calibri" w:hAnsiTheme="majorBidi" w:cstheme="majorBidi"/>
          <w:sz w:val="22"/>
          <w:szCs w:val="22"/>
          <w:lang w:val="en-GB"/>
        </w:rPr>
        <w:t>.</w:t>
      </w:r>
      <w:r w:rsidR="005668D7" w:rsidDel="005668D7">
        <w:rPr>
          <w:rFonts w:ascii="Times New Roman" w:hAnsi="Times New Roman" w:cs="Times New Roman"/>
          <w:color w:val="000000" w:themeColor="text1"/>
          <w:sz w:val="22"/>
          <w:szCs w:val="22"/>
          <w:lang w:val="en-GB"/>
        </w:rPr>
        <w:t xml:space="preserve"> </w:t>
      </w:r>
      <w:r>
        <w:rPr>
          <w:rFonts w:ascii="Times New Roman" w:hAnsi="Times New Roman" w:cs="Times New Roman"/>
          <w:color w:val="000000" w:themeColor="text1"/>
          <w:sz w:val="22"/>
          <w:szCs w:val="22"/>
          <w:lang w:val="en-GB"/>
        </w:rPr>
        <w:t>These multi-faith and multi-ethnic movements</w:t>
      </w:r>
      <w:r>
        <w:rPr>
          <w:rStyle w:val="FootnoteAnchor"/>
          <w:rFonts w:ascii="Times New Roman" w:hAnsi="Times New Roman" w:cs="Times New Roman"/>
          <w:color w:val="000000" w:themeColor="text1"/>
          <w:sz w:val="22"/>
          <w:szCs w:val="22"/>
        </w:rPr>
        <w:footnoteReference w:id="12"/>
      </w:r>
      <w:r>
        <w:rPr>
          <w:rFonts w:ascii="Times New Roman" w:eastAsia="Times New Roman" w:hAnsi="Times New Roman" w:cs="Times New Roman"/>
          <w:color w:val="000000" w:themeColor="text1"/>
          <w:kern w:val="0"/>
          <w:sz w:val="22"/>
          <w:szCs w:val="22"/>
          <w:lang w:val="en-US" w:eastAsia="en-GB"/>
          <w14:ligatures w14:val="none"/>
        </w:rPr>
        <w:t xml:space="preserve"> </w:t>
      </w:r>
      <w:r>
        <w:rPr>
          <w:rFonts w:ascii="Times New Roman" w:hAnsi="Times New Roman" w:cs="Times New Roman"/>
          <w:color w:val="000000" w:themeColor="text1"/>
          <w:sz w:val="22"/>
          <w:szCs w:val="22"/>
          <w:lang w:val="en-GB"/>
        </w:rPr>
        <w:t xml:space="preserve">also present transnational features e.g., the Taliban government in Afghanistan (1996-2001), students from </w:t>
      </w:r>
      <w:r>
        <w:rPr>
          <w:rFonts w:ascii="Times New Roman" w:hAnsi="Times New Roman" w:cs="Times New Roman"/>
          <w:i/>
          <w:iCs/>
          <w:color w:val="000000" w:themeColor="text1"/>
          <w:sz w:val="22"/>
          <w:szCs w:val="22"/>
          <w:lang w:val="en-GB"/>
        </w:rPr>
        <w:t>madrasas</w:t>
      </w:r>
      <w:r>
        <w:rPr>
          <w:rFonts w:ascii="Times New Roman" w:hAnsi="Times New Roman" w:cs="Times New Roman"/>
          <w:color w:val="000000" w:themeColor="text1"/>
          <w:sz w:val="22"/>
          <w:szCs w:val="22"/>
          <w:lang w:val="en-GB"/>
        </w:rPr>
        <w:t xml:space="preserve"> of Panjwai and Deoband in Pakistan and India. </w:t>
      </w:r>
      <w:r w:rsidR="005668D7" w:rsidRPr="005668D7">
        <w:rPr>
          <w:rFonts w:asciiTheme="majorBidi" w:hAnsiTheme="majorBidi" w:cstheme="majorBidi"/>
          <w:sz w:val="22"/>
          <w:szCs w:val="22"/>
          <w:lang w:val="en-GB"/>
        </w:rPr>
        <w:t>As a consequence, identities are defined along blurred bo</w:t>
      </w:r>
      <w:r w:rsidR="005668D7">
        <w:rPr>
          <w:rFonts w:asciiTheme="majorBidi" w:hAnsiTheme="majorBidi" w:cstheme="majorBidi"/>
          <w:sz w:val="22"/>
          <w:szCs w:val="22"/>
          <w:lang w:val="en-GB"/>
        </w:rPr>
        <w:t>u</w:t>
      </w:r>
      <w:r w:rsidR="005668D7" w:rsidRPr="005668D7">
        <w:rPr>
          <w:rFonts w:asciiTheme="majorBidi" w:hAnsiTheme="majorBidi" w:cstheme="majorBidi"/>
          <w:sz w:val="22"/>
          <w:szCs w:val="22"/>
          <w:lang w:val="en-GB"/>
        </w:rPr>
        <w:t>ndaries</w:t>
      </w:r>
      <w:r w:rsidRPr="005668D7">
        <w:rPr>
          <w:rFonts w:asciiTheme="majorBidi" w:hAnsiTheme="majorBidi" w:cstheme="majorBidi"/>
          <w:color w:val="000000" w:themeColor="text1"/>
          <w:sz w:val="22"/>
          <w:szCs w:val="22"/>
          <w:lang w:val="en-GB"/>
        </w:rPr>
        <w:t>,</w:t>
      </w:r>
      <w:r>
        <w:rPr>
          <w:rFonts w:ascii="Times New Roman" w:hAnsi="Times New Roman" w:cs="Times New Roman"/>
          <w:color w:val="000000" w:themeColor="text1"/>
          <w:sz w:val="22"/>
          <w:szCs w:val="22"/>
          <w:lang w:val="en-GB"/>
        </w:rPr>
        <w:t xml:space="preserve"> as exemplified by the </w:t>
      </w:r>
      <w:proofErr w:type="spellStart"/>
      <w:r>
        <w:rPr>
          <w:rFonts w:ascii="Times New Roman" w:hAnsi="Times New Roman" w:cs="Times New Roman"/>
          <w:color w:val="000000" w:themeColor="text1"/>
          <w:sz w:val="22"/>
          <w:szCs w:val="22"/>
          <w:lang w:val="en-GB"/>
        </w:rPr>
        <w:t>Pandshiris</w:t>
      </w:r>
      <w:proofErr w:type="spellEnd"/>
      <w:r>
        <w:rPr>
          <w:rFonts w:ascii="Times New Roman" w:hAnsi="Times New Roman" w:cs="Times New Roman"/>
          <w:color w:val="000000" w:themeColor="text1"/>
          <w:sz w:val="22"/>
          <w:szCs w:val="22"/>
          <w:lang w:val="en-GB"/>
        </w:rPr>
        <w:t xml:space="preserve"> in the Afghan security </w:t>
      </w:r>
      <w:r>
        <w:rPr>
          <w:rFonts w:ascii="Times New Roman" w:eastAsia="Calibri" w:hAnsi="Times New Roman" w:cs="Times New Roman"/>
          <w:color w:val="000000" w:themeColor="text1"/>
          <w:sz w:val="22"/>
          <w:szCs w:val="22"/>
          <w:lang w:val="en-GB"/>
        </w:rPr>
        <w:t>organ</w:t>
      </w:r>
      <w:r>
        <w:rPr>
          <w:rFonts w:ascii="Times New Roman" w:hAnsi="Times New Roman" w:cs="Times New Roman"/>
          <w:color w:val="000000" w:themeColor="text1"/>
          <w:sz w:val="22"/>
          <w:szCs w:val="22"/>
          <w:lang w:val="en-GB"/>
        </w:rPr>
        <w:t xml:space="preserve"> after 2001, by the Punjabis in the Pakistani administration or by elites from the </w:t>
      </w:r>
      <w:proofErr w:type="spellStart"/>
      <w:r>
        <w:rPr>
          <w:rFonts w:ascii="Times New Roman" w:hAnsi="Times New Roman" w:cs="Times New Roman"/>
          <w:color w:val="000000" w:themeColor="text1"/>
          <w:sz w:val="22"/>
          <w:szCs w:val="22"/>
          <w:lang w:val="en-GB"/>
        </w:rPr>
        <w:t>Khatlon</w:t>
      </w:r>
      <w:proofErr w:type="spellEnd"/>
      <w:r>
        <w:rPr>
          <w:rFonts w:ascii="Times New Roman" w:hAnsi="Times New Roman" w:cs="Times New Roman"/>
          <w:color w:val="000000" w:themeColor="text1"/>
          <w:sz w:val="22"/>
          <w:szCs w:val="22"/>
          <w:lang w:val="en-GB"/>
        </w:rPr>
        <w:t xml:space="preserve"> region after the Tajik civil war</w:t>
      </w:r>
      <w:r w:rsidR="005668D7">
        <w:rPr>
          <w:rFonts w:ascii="Times New Roman" w:hAnsi="Times New Roman" w:cs="Times New Roman"/>
          <w:color w:val="000000" w:themeColor="text1"/>
          <w:sz w:val="22"/>
          <w:szCs w:val="22"/>
          <w:lang w:val="en-GB"/>
        </w:rPr>
        <w:t xml:space="preserve"> (1992-1997)</w:t>
      </w:r>
      <w:r>
        <w:rPr>
          <w:rFonts w:ascii="Times New Roman" w:hAnsi="Times New Roman" w:cs="Times New Roman"/>
          <w:color w:val="000000" w:themeColor="text1"/>
          <w:sz w:val="22"/>
          <w:szCs w:val="22"/>
          <w:lang w:val="en-GB"/>
        </w:rPr>
        <w:t>.</w:t>
      </w:r>
    </w:p>
    <w:p w14:paraId="74DC5CFE" w14:textId="77777777" w:rsidR="00317E6A" w:rsidRDefault="00317E6A" w:rsidP="00C37CFF">
      <w:pPr>
        <w:jc w:val="both"/>
        <w:rPr>
          <w:rFonts w:ascii="Times New Roman" w:hAnsi="Times New Roman" w:cs="Times New Roman"/>
          <w:color w:val="000000" w:themeColor="text1"/>
          <w:sz w:val="22"/>
          <w:szCs w:val="22"/>
          <w:lang w:val="en-GB"/>
        </w:rPr>
      </w:pPr>
    </w:p>
    <w:p w14:paraId="44E882EB" w14:textId="6E7270AE" w:rsidR="00317E6A" w:rsidRDefault="00000000" w:rsidP="00C37CFF">
      <w:pPr>
        <w:ind w:firstLine="720"/>
        <w:jc w:val="both"/>
        <w:rPr>
          <w:rFonts w:ascii="Times New Roman" w:hAnsi="Times New Roman" w:cs="Times New Roman"/>
          <w:color w:val="000000" w:themeColor="text1"/>
          <w:sz w:val="22"/>
          <w:szCs w:val="22"/>
          <w:lang w:val="en-GB"/>
        </w:rPr>
      </w:pPr>
      <w:r>
        <w:rPr>
          <w:rFonts w:ascii="Times New Roman" w:hAnsi="Times New Roman" w:cs="Times New Roman"/>
          <w:color w:val="000000" w:themeColor="text1"/>
          <w:sz w:val="22"/>
          <w:szCs w:val="22"/>
          <w:lang w:val="en-GB"/>
        </w:rPr>
        <w:t xml:space="preserve">The promotion of more inclusive arrangements </w:t>
      </w:r>
      <w:r>
        <w:rPr>
          <w:rFonts w:ascii="Times New Roman" w:eastAsia="Calibri" w:hAnsi="Times New Roman" w:cs="Times New Roman"/>
          <w:color w:val="000000" w:themeColor="text1"/>
          <w:sz w:val="22"/>
          <w:szCs w:val="22"/>
          <w:lang w:val="en-GB"/>
        </w:rPr>
        <w:t>between</w:t>
      </w:r>
      <w:r>
        <w:rPr>
          <w:rFonts w:ascii="Times New Roman" w:hAnsi="Times New Roman" w:cs="Times New Roman"/>
          <w:color w:val="000000" w:themeColor="text1"/>
          <w:sz w:val="22"/>
          <w:szCs w:val="22"/>
          <w:lang w:val="en-GB"/>
        </w:rPr>
        <w:t xml:space="preserve"> states and societies </w:t>
      </w:r>
      <w:r w:rsidR="002B081D">
        <w:rPr>
          <w:rFonts w:ascii="Times New Roman" w:hAnsi="Times New Roman" w:cs="Times New Roman"/>
          <w:color w:val="000000" w:themeColor="text1"/>
          <w:sz w:val="22"/>
          <w:szCs w:val="22"/>
          <w:lang w:val="en-GB"/>
        </w:rPr>
        <w:t>was soon</w:t>
      </w:r>
      <w:r>
        <w:rPr>
          <w:rFonts w:ascii="Times New Roman" w:hAnsi="Times New Roman" w:cs="Times New Roman"/>
          <w:color w:val="000000" w:themeColor="text1"/>
          <w:sz w:val="22"/>
          <w:szCs w:val="22"/>
          <w:lang w:val="en-GB"/>
        </w:rPr>
        <w:t xml:space="preserve"> to be overshadowed by authoritarian recentralisation policies. The institutionalisation of the Islamic Republic of Iran in the second half of the 1980s, but also the Zia </w:t>
      </w:r>
      <w:proofErr w:type="spellStart"/>
      <w:r>
        <w:rPr>
          <w:rFonts w:ascii="Times New Roman" w:hAnsi="Times New Roman" w:cs="Times New Roman"/>
          <w:color w:val="000000" w:themeColor="text1"/>
          <w:sz w:val="22"/>
          <w:szCs w:val="22"/>
          <w:lang w:val="en-GB"/>
        </w:rPr>
        <w:t>ul-Haq’s</w:t>
      </w:r>
      <w:proofErr w:type="spellEnd"/>
      <w:r>
        <w:rPr>
          <w:rFonts w:ascii="Times New Roman" w:hAnsi="Times New Roman" w:cs="Times New Roman"/>
          <w:color w:val="000000" w:themeColor="text1"/>
          <w:sz w:val="22"/>
          <w:szCs w:val="22"/>
          <w:lang w:val="en-GB"/>
        </w:rPr>
        <w:t xml:space="preserve"> authoritarian counter-revolution in Pakistan (1978-88) and post-1992 political developments in Uzbekistan and Tajikistan </w:t>
      </w:r>
      <w:r>
        <w:rPr>
          <w:rFonts w:ascii="Times New Roman" w:eastAsia="Calibri" w:hAnsi="Times New Roman" w:cs="Times New Roman"/>
          <w:color w:val="000000" w:themeColor="text1"/>
          <w:sz w:val="22"/>
          <w:szCs w:val="22"/>
          <w:lang w:val="en-GB"/>
        </w:rPr>
        <w:t>are</w:t>
      </w:r>
      <w:r>
        <w:rPr>
          <w:rFonts w:ascii="Times New Roman" w:hAnsi="Times New Roman" w:cs="Times New Roman"/>
          <w:color w:val="000000" w:themeColor="text1"/>
          <w:sz w:val="22"/>
          <w:szCs w:val="22"/>
          <w:lang w:val="en-GB"/>
        </w:rPr>
        <w:t xml:space="preserve"> examples amongst others of these reactionary phenomena, sometimes qualify as ‘Thermidorian’</w:t>
      </w:r>
      <w:r w:rsidR="00A308CF">
        <w:rPr>
          <w:rFonts w:ascii="Times New Roman" w:hAnsi="Times New Roman" w:cs="Times New Roman"/>
          <w:color w:val="000000" w:themeColor="text1"/>
          <w:sz w:val="22"/>
          <w:szCs w:val="22"/>
          <w:lang w:val="en-GB"/>
        </w:rPr>
        <w:t>.</w:t>
      </w:r>
      <w:r w:rsidR="00A308CF">
        <w:rPr>
          <w:rStyle w:val="FootnoteAnchor"/>
          <w:rFonts w:ascii="Times New Roman" w:eastAsia="Times New Roman" w:hAnsi="Times New Roman" w:cs="Times New Roman"/>
          <w:color w:val="000000"/>
          <w:kern w:val="0"/>
          <w:sz w:val="22"/>
          <w:szCs w:val="22"/>
          <w:lang w:eastAsia="en-GB"/>
          <w14:ligatures w14:val="none"/>
        </w:rPr>
        <w:footnoteReference w:id="13"/>
      </w:r>
      <w:r>
        <w:rPr>
          <w:rFonts w:ascii="Times New Roman" w:hAnsi="Times New Roman" w:cs="Times New Roman"/>
          <w:color w:val="000000" w:themeColor="text1"/>
          <w:sz w:val="22"/>
          <w:szCs w:val="22"/>
          <w:lang w:val="en-GB"/>
        </w:rPr>
        <w:t>Oligarchic elites in political, bureaucratic, economic</w:t>
      </w:r>
      <w:r w:rsidR="00C80AF6">
        <w:rPr>
          <w:rFonts w:ascii="Times New Roman" w:hAnsi="Times New Roman" w:cs="Times New Roman"/>
          <w:color w:val="000000" w:themeColor="text1"/>
          <w:sz w:val="22"/>
          <w:szCs w:val="22"/>
          <w:lang w:val="en-GB"/>
        </w:rPr>
        <w:t>,</w:t>
      </w:r>
      <w:r>
        <w:rPr>
          <w:rFonts w:ascii="Times New Roman" w:hAnsi="Times New Roman" w:cs="Times New Roman"/>
          <w:color w:val="000000" w:themeColor="text1"/>
          <w:sz w:val="22"/>
          <w:szCs w:val="22"/>
          <w:lang w:val="en-GB"/>
        </w:rPr>
        <w:t xml:space="preserve"> and security fields thereby reinvest the state and privatise it</w:t>
      </w:r>
      <w:r>
        <w:rPr>
          <w:rStyle w:val="FootnoteAnchor"/>
          <w:rFonts w:ascii="Times New Roman" w:hAnsi="Times New Roman" w:cs="Times New Roman"/>
          <w:color w:val="000000" w:themeColor="text1"/>
          <w:sz w:val="22"/>
          <w:szCs w:val="22"/>
          <w:lang w:val="en-GB"/>
        </w:rPr>
        <w:footnoteReference w:id="14"/>
      </w:r>
      <w:r>
        <w:rPr>
          <w:rFonts w:ascii="Times New Roman" w:hAnsi="Times New Roman" w:cs="Times New Roman"/>
          <w:color w:val="000000" w:themeColor="text1"/>
          <w:sz w:val="22"/>
          <w:szCs w:val="22"/>
          <w:lang w:val="en-GB"/>
        </w:rPr>
        <w:t xml:space="preserve">. Despite attempts of recentralization, contested Iranian, Afghan, Pakistani and Central Asian states have sought to ensure their stability by shaping state-society relations : through co-opting groups defined by class or regional features into civilian and military bureaucracies (the regional </w:t>
      </w:r>
      <w:r w:rsidR="00C80AF6">
        <w:rPr>
          <w:rFonts w:ascii="Times New Roman" w:hAnsi="Times New Roman" w:cs="Times New Roman"/>
          <w:color w:val="000000" w:themeColor="text1"/>
          <w:sz w:val="22"/>
          <w:szCs w:val="22"/>
          <w:lang w:val="en-GB"/>
        </w:rPr>
        <w:t>anchorage</w:t>
      </w:r>
      <w:r>
        <w:rPr>
          <w:rFonts w:ascii="Times New Roman" w:hAnsi="Times New Roman" w:cs="Times New Roman"/>
          <w:color w:val="000000" w:themeColor="text1"/>
          <w:sz w:val="22"/>
          <w:szCs w:val="22"/>
          <w:lang w:val="en-GB"/>
        </w:rPr>
        <w:t xml:space="preserve"> of Iran’s Revolutionary Guard Corps), development policies (education, health, transport, housing, employment, agrarian policies), religious control (growth of the </w:t>
      </w:r>
      <w:r>
        <w:rPr>
          <w:rFonts w:ascii="Times New Roman" w:hAnsi="Times New Roman" w:cs="Times New Roman"/>
          <w:i/>
          <w:iCs/>
          <w:color w:val="000000" w:themeColor="text1"/>
          <w:sz w:val="22"/>
          <w:szCs w:val="22"/>
          <w:lang w:val="en-GB"/>
        </w:rPr>
        <w:t>waqf</w:t>
      </w:r>
      <w:r>
        <w:rPr>
          <w:rFonts w:ascii="Times New Roman" w:hAnsi="Times New Roman" w:cs="Times New Roman"/>
          <w:color w:val="000000" w:themeColor="text1"/>
          <w:sz w:val="22"/>
          <w:szCs w:val="22"/>
          <w:lang w:val="en-GB"/>
        </w:rPr>
        <w:t xml:space="preserve"> administration under Bhutto and Zia </w:t>
      </w:r>
      <w:r>
        <w:rPr>
          <w:rFonts w:ascii="Times New Roman" w:hAnsi="Times New Roman" w:cs="Times New Roman"/>
          <w:color w:val="000000" w:themeColor="text1"/>
          <w:sz w:val="22"/>
          <w:szCs w:val="22"/>
          <w:lang w:val="en-GB"/>
        </w:rPr>
        <w:lastRenderedPageBreak/>
        <w:t>in Pakistan,</w:t>
      </w:r>
      <w:r w:rsidR="00C37CFF">
        <w:rPr>
          <w:rStyle w:val="FootnoteAnchor"/>
          <w:rFonts w:ascii="Times New Roman" w:eastAsia="Times New Roman" w:hAnsi="Times New Roman" w:cs="Times New Roman"/>
          <w:color w:val="000000"/>
          <w:kern w:val="0"/>
          <w:sz w:val="22"/>
          <w:szCs w:val="22"/>
          <w:lang w:eastAsia="en-GB"/>
          <w14:ligatures w14:val="none"/>
        </w:rPr>
        <w:footnoteReference w:id="15"/>
      </w:r>
      <w:r>
        <w:rPr>
          <w:rFonts w:ascii="Times New Roman" w:hAnsi="Times New Roman" w:cs="Times New Roman"/>
          <w:color w:val="000000" w:themeColor="text1"/>
          <w:sz w:val="22"/>
          <w:szCs w:val="22"/>
          <w:lang w:val="en-GB"/>
        </w:rPr>
        <w:t xml:space="preserve"> Uzbekistan’s 1993 law on </w:t>
      </w:r>
      <w:r>
        <w:rPr>
          <w:rFonts w:ascii="Times New Roman" w:hAnsi="Times New Roman" w:cs="Times New Roman"/>
          <w:i/>
          <w:iCs/>
          <w:color w:val="000000" w:themeColor="text1"/>
          <w:sz w:val="22"/>
          <w:szCs w:val="22"/>
          <w:lang w:val="en-GB"/>
        </w:rPr>
        <w:t>madrasas</w:t>
      </w:r>
      <w:r>
        <w:rPr>
          <w:rFonts w:ascii="Times New Roman" w:hAnsi="Times New Roman" w:cs="Times New Roman"/>
          <w:color w:val="000000" w:themeColor="text1"/>
          <w:sz w:val="22"/>
          <w:szCs w:val="22"/>
          <w:lang w:val="en-GB"/>
        </w:rPr>
        <w:t>)</w:t>
      </w:r>
      <w:r w:rsidR="00F03779">
        <w:rPr>
          <w:rFonts w:ascii="Times New Roman" w:hAnsi="Times New Roman" w:cs="Times New Roman"/>
          <w:color w:val="000000" w:themeColor="text1"/>
          <w:sz w:val="22"/>
          <w:szCs w:val="22"/>
          <w:lang w:val="en-GB"/>
        </w:rPr>
        <w:t>,</w:t>
      </w:r>
      <w:r>
        <w:rPr>
          <w:rFonts w:ascii="Times New Roman" w:hAnsi="Times New Roman" w:cs="Times New Roman"/>
          <w:color w:val="000000" w:themeColor="text1"/>
          <w:sz w:val="22"/>
          <w:szCs w:val="22"/>
          <w:lang w:val="en-GB"/>
        </w:rPr>
        <w:t xml:space="preserve"> and militias (Iran-backed </w:t>
      </w:r>
      <w:proofErr w:type="spellStart"/>
      <w:r>
        <w:rPr>
          <w:rFonts w:ascii="Times New Roman" w:hAnsi="Times New Roman" w:cs="Times New Roman"/>
          <w:i/>
          <w:iCs/>
          <w:color w:val="000000" w:themeColor="text1"/>
          <w:sz w:val="22"/>
          <w:szCs w:val="22"/>
          <w:lang w:val="en-GB"/>
        </w:rPr>
        <w:t>Fatemiyun</w:t>
      </w:r>
      <w:proofErr w:type="spellEnd"/>
      <w:r>
        <w:rPr>
          <w:rFonts w:ascii="Times New Roman" w:hAnsi="Times New Roman" w:cs="Times New Roman"/>
          <w:color w:val="000000" w:themeColor="text1"/>
          <w:sz w:val="22"/>
          <w:szCs w:val="22"/>
          <w:lang w:val="en-GB"/>
        </w:rPr>
        <w:t xml:space="preserve"> militia in Afghanistan). In turn, these groups </w:t>
      </w:r>
      <w:r w:rsidR="00F03779">
        <w:rPr>
          <w:rFonts w:ascii="Times New Roman" w:hAnsi="Times New Roman" w:cs="Times New Roman"/>
          <w:color w:val="000000" w:themeColor="text1"/>
          <w:sz w:val="22"/>
          <w:szCs w:val="22"/>
          <w:lang w:val="en-GB"/>
        </w:rPr>
        <w:t>have sought</w:t>
      </w:r>
      <w:r>
        <w:rPr>
          <w:rFonts w:ascii="Times New Roman" w:hAnsi="Times New Roman" w:cs="Times New Roman"/>
          <w:color w:val="000000" w:themeColor="text1"/>
          <w:sz w:val="22"/>
          <w:szCs w:val="22"/>
          <w:lang w:val="en-GB"/>
        </w:rPr>
        <w:t xml:space="preserve"> to invest the political apparatus</w:t>
      </w:r>
      <w:r w:rsidR="007E46B1">
        <w:rPr>
          <w:rFonts w:ascii="Times New Roman" w:hAnsi="Times New Roman" w:cs="Times New Roman"/>
          <w:color w:val="000000" w:themeColor="text1"/>
          <w:sz w:val="22"/>
          <w:szCs w:val="22"/>
          <w:lang w:val="en-GB"/>
        </w:rPr>
        <w:t xml:space="preserve"> by</w:t>
      </w:r>
      <w:r>
        <w:rPr>
          <w:rFonts w:ascii="Times New Roman" w:hAnsi="Times New Roman" w:cs="Times New Roman"/>
          <w:color w:val="000000" w:themeColor="text1"/>
          <w:sz w:val="22"/>
          <w:szCs w:val="22"/>
          <w:lang w:val="en-GB"/>
        </w:rPr>
        <w:t xml:space="preserve"> embedding themselves into clientelist networks and civilian-military bureaucracies</w:t>
      </w:r>
      <w:r w:rsidR="007E46B1">
        <w:rPr>
          <w:rFonts w:ascii="Times New Roman" w:hAnsi="Times New Roman" w:cs="Times New Roman"/>
          <w:color w:val="000000" w:themeColor="text1"/>
          <w:sz w:val="22"/>
          <w:szCs w:val="22"/>
          <w:lang w:val="en-GB"/>
        </w:rPr>
        <w:t>.</w:t>
      </w:r>
    </w:p>
    <w:p w14:paraId="26F35AF2" w14:textId="77777777" w:rsidR="00317E6A" w:rsidRDefault="00317E6A">
      <w:pPr>
        <w:jc w:val="both"/>
        <w:rPr>
          <w:rFonts w:ascii="Times New Roman" w:hAnsi="Times New Roman" w:cs="Times New Roman"/>
          <w:color w:val="000000" w:themeColor="text1"/>
          <w:sz w:val="22"/>
          <w:szCs w:val="22"/>
          <w:lang w:val="en-GB"/>
        </w:rPr>
      </w:pPr>
    </w:p>
    <w:p w14:paraId="2A6E5550" w14:textId="708841C3" w:rsidR="00317E6A" w:rsidRDefault="00000000" w:rsidP="003B38D0">
      <w:pPr>
        <w:jc w:val="both"/>
        <w:rPr>
          <w:rFonts w:ascii="Times New Roman" w:hAnsi="Times New Roman" w:cs="Times New Roman"/>
          <w:color w:val="000000" w:themeColor="text1"/>
          <w:sz w:val="22"/>
          <w:szCs w:val="22"/>
          <w:lang w:val="en-GB"/>
        </w:rPr>
      </w:pPr>
      <w:r>
        <w:rPr>
          <w:rFonts w:ascii="Times New Roman" w:hAnsi="Times New Roman" w:cs="Times New Roman"/>
          <w:color w:val="000000" w:themeColor="text1"/>
          <w:sz w:val="22"/>
          <w:szCs w:val="22"/>
          <w:lang w:val="en-GB"/>
        </w:rPr>
        <w:tab/>
        <w:t xml:space="preserve">Despite opportunities to undertake comparative analyses of state transformations and circulations of political movements and ideas (political Islam, sovietism), Iranian, Central Asian, and South Asian Muslim worlds are usually studied from national or local perspectives only. The state </w:t>
      </w:r>
      <w:r w:rsidR="006D7EDA">
        <w:rPr>
          <w:rFonts w:ascii="Times New Roman" w:hAnsi="Times New Roman" w:cs="Times New Roman"/>
          <w:color w:val="000000" w:themeColor="text1"/>
          <w:sz w:val="22"/>
          <w:szCs w:val="22"/>
          <w:lang w:val="en-GB"/>
        </w:rPr>
        <w:t>thereby takes the form of</w:t>
      </w:r>
      <w:r w:rsidR="00955A1B">
        <w:rPr>
          <w:rFonts w:ascii="Times New Roman" w:hAnsi="Times New Roman" w:cs="Times New Roman"/>
          <w:color w:val="000000" w:themeColor="text1"/>
          <w:sz w:val="22"/>
          <w:szCs w:val="22"/>
          <w:lang w:val="en-GB"/>
        </w:rPr>
        <w:t xml:space="preserve"> a</w:t>
      </w:r>
      <w:r>
        <w:rPr>
          <w:rFonts w:ascii="Times New Roman" w:hAnsi="Times New Roman" w:cs="Times New Roman"/>
          <w:color w:val="000000" w:themeColor="text1"/>
          <w:sz w:val="22"/>
          <w:szCs w:val="22"/>
          <w:lang w:val="en-GB"/>
        </w:rPr>
        <w:t xml:space="preserve"> </w:t>
      </w:r>
      <w:r w:rsidR="00C37CFF" w:rsidRPr="00955A1B">
        <w:rPr>
          <w:rFonts w:asciiTheme="majorBidi" w:hAnsiTheme="majorBidi" w:cstheme="majorBidi"/>
          <w:color w:val="000000" w:themeColor="text1"/>
          <w:sz w:val="22"/>
          <w:szCs w:val="22"/>
          <w:lang w:val="en-US"/>
        </w:rPr>
        <w:t>“</w:t>
      </w:r>
      <w:r w:rsidRPr="00955A1B">
        <w:rPr>
          <w:rFonts w:asciiTheme="majorBidi" w:hAnsiTheme="majorBidi" w:cstheme="majorBidi"/>
          <w:color w:val="000000" w:themeColor="text1"/>
          <w:sz w:val="22"/>
          <w:szCs w:val="22"/>
          <w:lang w:val="en-GB"/>
        </w:rPr>
        <w:t>monolithic ‘organ’</w:t>
      </w:r>
      <w:r w:rsidR="00C37CFF" w:rsidRPr="00955A1B">
        <w:rPr>
          <w:rFonts w:asciiTheme="majorBidi" w:hAnsiTheme="majorBidi" w:cstheme="majorBidi"/>
          <w:color w:val="000000" w:themeColor="text1"/>
          <w:sz w:val="22"/>
          <w:szCs w:val="22"/>
          <w:lang w:val="en-US"/>
        </w:rPr>
        <w:t>”</w:t>
      </w:r>
      <w:r w:rsidR="00955A1B">
        <w:rPr>
          <w:rFonts w:asciiTheme="majorBidi" w:hAnsiTheme="majorBidi" w:cstheme="majorBidi"/>
          <w:color w:val="000000" w:themeColor="text1"/>
          <w:sz w:val="22"/>
          <w:szCs w:val="22"/>
          <w:lang w:val="en-US"/>
        </w:rPr>
        <w:t>,</w:t>
      </w:r>
      <w:r w:rsidR="00C37CFF">
        <w:rPr>
          <w:rStyle w:val="FootnoteReference"/>
          <w:rFonts w:asciiTheme="majorBidi" w:hAnsiTheme="majorBidi" w:cstheme="majorBidi"/>
          <w:color w:val="000000" w:themeColor="text1"/>
          <w:sz w:val="22"/>
          <w:szCs w:val="22"/>
          <w:lang w:val="en-US"/>
        </w:rPr>
        <w:footnoteReference w:id="16"/>
      </w:r>
      <w:r w:rsidRPr="00955A1B">
        <w:rPr>
          <w:rFonts w:asciiTheme="majorBidi" w:hAnsiTheme="majorBidi" w:cstheme="majorBidi"/>
          <w:color w:val="000000" w:themeColor="text1"/>
          <w:sz w:val="22"/>
          <w:szCs w:val="22"/>
          <w:lang w:val="en-GB"/>
        </w:rPr>
        <w:t xml:space="preserve"> </w:t>
      </w:r>
      <w:r>
        <w:rPr>
          <w:rFonts w:ascii="Times New Roman" w:hAnsi="Times New Roman" w:cs="Times New Roman"/>
          <w:color w:val="000000" w:themeColor="text1"/>
          <w:sz w:val="22"/>
          <w:szCs w:val="22"/>
          <w:lang w:val="en-GB"/>
        </w:rPr>
        <w:t>distinct from social forces and historical perspective. Poor cross-regional comparisons follow scholarly compartmentalisations between studies of South Asia, the Arab Middle East, and the post-Soviet area. Despite researchers’ growing difficult</w:t>
      </w:r>
      <w:r w:rsidR="00955A1B">
        <w:rPr>
          <w:rFonts w:ascii="Times New Roman" w:hAnsi="Times New Roman" w:cs="Times New Roman"/>
          <w:color w:val="000000" w:themeColor="text1"/>
          <w:sz w:val="22"/>
          <w:szCs w:val="22"/>
          <w:lang w:val="en-GB"/>
        </w:rPr>
        <w:t>y of accessing sources in the field</w:t>
      </w:r>
      <w:r>
        <w:rPr>
          <w:rFonts w:ascii="Times New Roman" w:hAnsi="Times New Roman" w:cs="Times New Roman"/>
          <w:color w:val="000000" w:themeColor="text1"/>
          <w:sz w:val="22"/>
          <w:szCs w:val="22"/>
          <w:lang w:val="en-GB"/>
        </w:rPr>
        <w:t>, historians, political scientists and anthropologists have since the 1980s re-investigate</w:t>
      </w:r>
      <w:r w:rsidR="00C2043F">
        <w:rPr>
          <w:rFonts w:ascii="Times New Roman" w:hAnsi="Times New Roman" w:cs="Times New Roman"/>
          <w:color w:val="000000" w:themeColor="text1"/>
          <w:sz w:val="22"/>
          <w:szCs w:val="22"/>
          <w:lang w:val="en-GB"/>
        </w:rPr>
        <w:t>d</w:t>
      </w:r>
      <w:r>
        <w:rPr>
          <w:rFonts w:ascii="Times New Roman" w:hAnsi="Times New Roman" w:cs="Times New Roman"/>
          <w:color w:val="000000" w:themeColor="text1"/>
          <w:sz w:val="22"/>
          <w:szCs w:val="22"/>
          <w:lang w:val="en-GB"/>
        </w:rPr>
        <w:t xml:space="preserve"> Central and South Asian states by exploring religious phenomena (O. Roy, S. Dudoignon), nationalisms (A. Anderson, C. </w:t>
      </w:r>
      <w:proofErr w:type="spellStart"/>
      <w:r>
        <w:rPr>
          <w:rFonts w:ascii="Times New Roman" w:hAnsi="Times New Roman" w:cs="Times New Roman"/>
          <w:color w:val="000000" w:themeColor="text1"/>
          <w:sz w:val="22"/>
          <w:szCs w:val="22"/>
          <w:lang w:val="en-GB"/>
        </w:rPr>
        <w:t>Jaffrelot</w:t>
      </w:r>
      <w:proofErr w:type="spellEnd"/>
      <w:r>
        <w:rPr>
          <w:rFonts w:ascii="Times New Roman" w:hAnsi="Times New Roman" w:cs="Times New Roman"/>
          <w:color w:val="000000" w:themeColor="text1"/>
          <w:sz w:val="22"/>
          <w:szCs w:val="22"/>
          <w:lang w:val="en-GB"/>
        </w:rPr>
        <w:t xml:space="preserve">, G. </w:t>
      </w:r>
      <w:proofErr w:type="spellStart"/>
      <w:r>
        <w:rPr>
          <w:rFonts w:ascii="Times New Roman" w:hAnsi="Times New Roman" w:cs="Times New Roman"/>
          <w:color w:val="000000" w:themeColor="text1"/>
          <w:sz w:val="22"/>
          <w:szCs w:val="22"/>
          <w:lang w:val="en-GB"/>
        </w:rPr>
        <w:t>Dorronsoro</w:t>
      </w:r>
      <w:proofErr w:type="spellEnd"/>
      <w:r>
        <w:rPr>
          <w:rFonts w:ascii="Times New Roman" w:hAnsi="Times New Roman" w:cs="Times New Roman"/>
          <w:color w:val="000000" w:themeColor="text1"/>
          <w:sz w:val="22"/>
          <w:szCs w:val="22"/>
          <w:lang w:val="en-GB"/>
        </w:rPr>
        <w:t xml:space="preserve">, M. </w:t>
      </w:r>
      <w:proofErr w:type="spellStart"/>
      <w:r>
        <w:rPr>
          <w:rFonts w:ascii="Times New Roman" w:hAnsi="Times New Roman" w:cs="Times New Roman"/>
          <w:color w:val="000000" w:themeColor="text1"/>
          <w:sz w:val="22"/>
          <w:szCs w:val="22"/>
          <w:lang w:val="en-GB"/>
        </w:rPr>
        <w:t>Laruelle</w:t>
      </w:r>
      <w:proofErr w:type="spellEnd"/>
      <w:r>
        <w:rPr>
          <w:rFonts w:ascii="Times New Roman" w:hAnsi="Times New Roman" w:cs="Times New Roman"/>
          <w:color w:val="000000" w:themeColor="text1"/>
          <w:sz w:val="22"/>
          <w:szCs w:val="22"/>
          <w:lang w:val="en-GB"/>
        </w:rPr>
        <w:t xml:space="preserve">), regionalisms and minority groups (A. </w:t>
      </w:r>
      <w:proofErr w:type="spellStart"/>
      <w:r>
        <w:rPr>
          <w:rFonts w:ascii="Times New Roman" w:hAnsi="Times New Roman" w:cs="Times New Roman"/>
          <w:color w:val="000000" w:themeColor="text1"/>
          <w:sz w:val="22"/>
          <w:szCs w:val="22"/>
          <w:lang w:val="en-GB"/>
        </w:rPr>
        <w:t>Monsutti</w:t>
      </w:r>
      <w:proofErr w:type="spellEnd"/>
      <w:r>
        <w:rPr>
          <w:rFonts w:ascii="Times New Roman" w:hAnsi="Times New Roman" w:cs="Times New Roman"/>
          <w:color w:val="000000" w:themeColor="text1"/>
          <w:sz w:val="22"/>
          <w:szCs w:val="22"/>
          <w:lang w:val="en-GB"/>
        </w:rPr>
        <w:t xml:space="preserve">, F. </w:t>
      </w:r>
      <w:proofErr w:type="spellStart"/>
      <w:r>
        <w:rPr>
          <w:rFonts w:ascii="Times New Roman" w:hAnsi="Times New Roman" w:cs="Times New Roman"/>
          <w:color w:val="000000" w:themeColor="text1"/>
          <w:sz w:val="22"/>
          <w:szCs w:val="22"/>
          <w:lang w:val="en-GB"/>
        </w:rPr>
        <w:t>Adelkhah</w:t>
      </w:r>
      <w:proofErr w:type="spellEnd"/>
      <w:r>
        <w:rPr>
          <w:rFonts w:ascii="Times New Roman" w:hAnsi="Times New Roman" w:cs="Times New Roman"/>
          <w:color w:val="000000" w:themeColor="text1"/>
          <w:sz w:val="22"/>
          <w:szCs w:val="22"/>
          <w:lang w:val="en-GB"/>
        </w:rPr>
        <w:t xml:space="preserve">, T. Barfield, J-P. Digard), and the business sector (L. Gayer, A. </w:t>
      </w:r>
      <w:proofErr w:type="spellStart"/>
      <w:r>
        <w:rPr>
          <w:rFonts w:ascii="Times New Roman" w:hAnsi="Times New Roman" w:cs="Times New Roman"/>
          <w:color w:val="000000" w:themeColor="text1"/>
          <w:sz w:val="22"/>
          <w:szCs w:val="22"/>
          <w:lang w:val="en-GB"/>
        </w:rPr>
        <w:t>Keshavarzian</w:t>
      </w:r>
      <w:proofErr w:type="spellEnd"/>
      <w:r>
        <w:rPr>
          <w:rFonts w:ascii="Times New Roman" w:hAnsi="Times New Roman" w:cs="Times New Roman"/>
          <w:color w:val="000000" w:themeColor="text1"/>
          <w:sz w:val="22"/>
          <w:szCs w:val="22"/>
          <w:lang w:val="en-GB"/>
        </w:rPr>
        <w:t xml:space="preserve">). </w:t>
      </w:r>
      <w:r w:rsidR="00955A1B">
        <w:rPr>
          <w:rFonts w:ascii="Times New Roman" w:hAnsi="Times New Roman" w:cs="Times New Roman"/>
          <w:color w:val="000000" w:themeColor="text1"/>
          <w:sz w:val="22"/>
          <w:szCs w:val="22"/>
          <w:lang w:val="en-GB"/>
        </w:rPr>
        <w:t xml:space="preserve">Since </w:t>
      </w:r>
      <w:r>
        <w:rPr>
          <w:rFonts w:ascii="Times New Roman" w:hAnsi="Times New Roman" w:cs="Times New Roman"/>
          <w:color w:val="000000" w:themeColor="text1"/>
          <w:sz w:val="22"/>
          <w:szCs w:val="22"/>
          <w:lang w:val="en-GB"/>
        </w:rPr>
        <w:t>the 2010s, a revival of the study of the state seems underway, via key public polic</w:t>
      </w:r>
      <w:r w:rsidR="00955A1B">
        <w:rPr>
          <w:rFonts w:ascii="Times New Roman" w:hAnsi="Times New Roman" w:cs="Times New Roman"/>
          <w:color w:val="000000" w:themeColor="text1"/>
          <w:sz w:val="22"/>
          <w:szCs w:val="22"/>
          <w:lang w:val="en-GB"/>
        </w:rPr>
        <w:t>y approaches</w:t>
      </w:r>
      <w:r w:rsidR="003B38D0">
        <w:rPr>
          <w:rFonts w:ascii="Times New Roman" w:hAnsi="Times New Roman" w:cs="Times New Roman"/>
          <w:color w:val="000000" w:themeColor="text1"/>
          <w:sz w:val="22"/>
          <w:szCs w:val="22"/>
          <w:lang w:val="en-GB"/>
        </w:rPr>
        <w:t xml:space="preserve"> </w:t>
      </w:r>
      <w:r>
        <w:rPr>
          <w:rFonts w:ascii="Times New Roman" w:hAnsi="Times New Roman" w:cs="Times New Roman"/>
          <w:color w:val="000000" w:themeColor="text1"/>
          <w:sz w:val="22"/>
          <w:szCs w:val="22"/>
          <w:lang w:val="en-GB"/>
        </w:rPr>
        <w:t xml:space="preserve">(M. </w:t>
      </w:r>
      <w:proofErr w:type="spellStart"/>
      <w:r>
        <w:rPr>
          <w:rFonts w:ascii="Times New Roman" w:hAnsi="Times New Roman" w:cs="Times New Roman"/>
          <w:color w:val="000000" w:themeColor="text1"/>
          <w:sz w:val="22"/>
          <w:szCs w:val="22"/>
          <w:lang w:val="en-GB"/>
        </w:rPr>
        <w:t>Ghiabi</w:t>
      </w:r>
      <w:proofErr w:type="spellEnd"/>
      <w:r>
        <w:rPr>
          <w:rFonts w:ascii="Times New Roman" w:hAnsi="Times New Roman" w:cs="Times New Roman"/>
          <w:color w:val="000000" w:themeColor="text1"/>
          <w:sz w:val="22"/>
          <w:szCs w:val="22"/>
          <w:lang w:val="en-GB"/>
        </w:rPr>
        <w:t xml:space="preserve">, K. Harris), </w:t>
      </w:r>
      <w:r w:rsidR="00955A1B">
        <w:rPr>
          <w:rFonts w:ascii="Times New Roman" w:hAnsi="Times New Roman" w:cs="Times New Roman"/>
          <w:color w:val="000000" w:themeColor="text1"/>
          <w:sz w:val="22"/>
          <w:szCs w:val="22"/>
          <w:lang w:val="en-GB"/>
        </w:rPr>
        <w:t>socio-history of civil administrations</w:t>
      </w:r>
      <w:r>
        <w:rPr>
          <w:rFonts w:ascii="Times New Roman" w:hAnsi="Times New Roman" w:cs="Times New Roman"/>
          <w:color w:val="000000" w:themeColor="text1"/>
          <w:sz w:val="22"/>
          <w:szCs w:val="22"/>
          <w:lang w:val="en-GB"/>
        </w:rPr>
        <w:t xml:space="preserve"> (E. Lob, A. </w:t>
      </w:r>
      <w:proofErr w:type="spellStart"/>
      <w:r>
        <w:rPr>
          <w:rFonts w:ascii="Times New Roman" w:hAnsi="Times New Roman" w:cs="Times New Roman"/>
          <w:color w:val="000000" w:themeColor="text1"/>
          <w:sz w:val="22"/>
          <w:szCs w:val="22"/>
          <w:lang w:val="en-GB"/>
        </w:rPr>
        <w:t>Baczko</w:t>
      </w:r>
      <w:proofErr w:type="spellEnd"/>
      <w:r>
        <w:rPr>
          <w:rFonts w:ascii="Times New Roman" w:hAnsi="Times New Roman" w:cs="Times New Roman"/>
          <w:color w:val="000000" w:themeColor="text1"/>
          <w:sz w:val="22"/>
          <w:szCs w:val="22"/>
          <w:lang w:val="en-GB"/>
        </w:rPr>
        <w:t xml:space="preserve">, S. Hull, S. M. Ali), </w:t>
      </w:r>
      <w:r w:rsidR="00955A1B">
        <w:rPr>
          <w:rFonts w:ascii="Times New Roman" w:hAnsi="Times New Roman" w:cs="Times New Roman"/>
          <w:color w:val="000000" w:themeColor="text1"/>
          <w:sz w:val="22"/>
          <w:szCs w:val="22"/>
          <w:lang w:val="en-GB"/>
        </w:rPr>
        <w:t xml:space="preserve">the </w:t>
      </w:r>
      <w:r>
        <w:rPr>
          <w:rFonts w:ascii="Times New Roman" w:hAnsi="Times New Roman" w:cs="Times New Roman"/>
          <w:color w:val="000000" w:themeColor="text1"/>
          <w:sz w:val="22"/>
          <w:szCs w:val="22"/>
          <w:lang w:val="en-GB"/>
        </w:rPr>
        <w:t xml:space="preserve">military (A. </w:t>
      </w:r>
      <w:proofErr w:type="spellStart"/>
      <w:r>
        <w:rPr>
          <w:rFonts w:ascii="Times New Roman" w:hAnsi="Times New Roman" w:cs="Times New Roman"/>
          <w:color w:val="000000" w:themeColor="text1"/>
          <w:sz w:val="22"/>
          <w:szCs w:val="22"/>
          <w:lang w:val="en-GB"/>
        </w:rPr>
        <w:t>Siddiqa</w:t>
      </w:r>
      <w:proofErr w:type="spellEnd"/>
      <w:r>
        <w:rPr>
          <w:rFonts w:ascii="Times New Roman" w:hAnsi="Times New Roman" w:cs="Times New Roman"/>
          <w:color w:val="000000" w:themeColor="text1"/>
          <w:sz w:val="22"/>
          <w:szCs w:val="22"/>
          <w:lang w:val="en-GB"/>
        </w:rPr>
        <w:t>)</w:t>
      </w:r>
      <w:r w:rsidR="003B38D0">
        <w:rPr>
          <w:rFonts w:ascii="Times New Roman" w:hAnsi="Times New Roman" w:cs="Times New Roman"/>
          <w:color w:val="000000" w:themeColor="text1"/>
          <w:sz w:val="22"/>
          <w:szCs w:val="22"/>
          <w:lang w:val="en-GB"/>
        </w:rPr>
        <w:t>,</w:t>
      </w:r>
      <w:r>
        <w:rPr>
          <w:rFonts w:ascii="Times New Roman" w:hAnsi="Times New Roman" w:cs="Times New Roman"/>
          <w:color w:val="000000" w:themeColor="text1"/>
          <w:sz w:val="22"/>
          <w:szCs w:val="22"/>
          <w:lang w:val="en-GB"/>
        </w:rPr>
        <w:t xml:space="preserve"> and security (A. </w:t>
      </w:r>
      <w:proofErr w:type="spellStart"/>
      <w:r>
        <w:rPr>
          <w:rFonts w:ascii="Times New Roman" w:hAnsi="Times New Roman" w:cs="Times New Roman"/>
          <w:color w:val="000000" w:themeColor="text1"/>
          <w:sz w:val="22"/>
          <w:szCs w:val="22"/>
          <w:lang w:val="en-GB"/>
        </w:rPr>
        <w:t>Giustozzi</w:t>
      </w:r>
      <w:proofErr w:type="spellEnd"/>
      <w:r>
        <w:rPr>
          <w:rFonts w:ascii="Times New Roman" w:hAnsi="Times New Roman" w:cs="Times New Roman"/>
          <w:color w:val="000000" w:themeColor="text1"/>
          <w:sz w:val="22"/>
          <w:szCs w:val="22"/>
          <w:lang w:val="en-GB"/>
        </w:rPr>
        <w:t xml:space="preserve"> &amp; M. </w:t>
      </w:r>
      <w:proofErr w:type="spellStart"/>
      <w:r>
        <w:rPr>
          <w:rFonts w:ascii="Times New Roman" w:hAnsi="Times New Roman" w:cs="Times New Roman"/>
          <w:color w:val="000000" w:themeColor="text1"/>
          <w:sz w:val="22"/>
          <w:szCs w:val="22"/>
          <w:lang w:val="en-GB"/>
        </w:rPr>
        <w:t>Isaqzadeh</w:t>
      </w:r>
      <w:proofErr w:type="spellEnd"/>
      <w:r>
        <w:rPr>
          <w:rFonts w:ascii="Times New Roman" w:hAnsi="Times New Roman" w:cs="Times New Roman"/>
          <w:color w:val="000000" w:themeColor="text1"/>
          <w:sz w:val="22"/>
          <w:szCs w:val="22"/>
          <w:lang w:val="en-GB"/>
        </w:rPr>
        <w:t>) apparatuses in historical perspective.</w:t>
      </w:r>
    </w:p>
    <w:p w14:paraId="65CBAE3C" w14:textId="77777777" w:rsidR="00317E6A" w:rsidRDefault="00317E6A">
      <w:pPr>
        <w:jc w:val="both"/>
        <w:rPr>
          <w:rFonts w:ascii="Times New Roman" w:hAnsi="Times New Roman" w:cs="Times New Roman"/>
          <w:color w:val="000000" w:themeColor="text1"/>
          <w:sz w:val="22"/>
          <w:szCs w:val="22"/>
          <w:lang w:val="en-GB"/>
        </w:rPr>
      </w:pPr>
    </w:p>
    <w:p w14:paraId="51E81B46" w14:textId="77777777" w:rsidR="00317E6A" w:rsidRDefault="00000000">
      <w:pPr>
        <w:ind w:firstLine="720"/>
        <w:jc w:val="both"/>
        <w:rPr>
          <w:rFonts w:ascii="Times New Roman" w:hAnsi="Times New Roman" w:cs="Times New Roman"/>
          <w:color w:val="000000" w:themeColor="text1"/>
          <w:sz w:val="22"/>
          <w:szCs w:val="22"/>
          <w:lang w:val="en-GB"/>
        </w:rPr>
      </w:pPr>
      <w:r>
        <w:rPr>
          <w:rFonts w:ascii="Times New Roman" w:hAnsi="Times New Roman" w:cs="Times New Roman"/>
          <w:color w:val="000000" w:themeColor="text1"/>
          <w:sz w:val="22"/>
          <w:szCs w:val="22"/>
          <w:lang w:val="en-GB"/>
        </w:rPr>
        <w:t xml:space="preserve">Organised by the Centre </w:t>
      </w:r>
      <w:proofErr w:type="spellStart"/>
      <w:r>
        <w:rPr>
          <w:rFonts w:ascii="Times New Roman" w:hAnsi="Times New Roman" w:cs="Times New Roman"/>
          <w:color w:val="000000" w:themeColor="text1"/>
          <w:sz w:val="22"/>
          <w:szCs w:val="22"/>
          <w:lang w:val="en-GB"/>
        </w:rPr>
        <w:t>d’histoire</w:t>
      </w:r>
      <w:proofErr w:type="spellEnd"/>
      <w:r>
        <w:rPr>
          <w:rFonts w:ascii="Times New Roman" w:hAnsi="Times New Roman" w:cs="Times New Roman"/>
          <w:color w:val="000000" w:themeColor="text1"/>
          <w:sz w:val="22"/>
          <w:szCs w:val="22"/>
          <w:lang w:val="en-GB"/>
        </w:rPr>
        <w:t xml:space="preserve"> du </w:t>
      </w:r>
      <w:proofErr w:type="spellStart"/>
      <w:r>
        <w:rPr>
          <w:rFonts w:ascii="Times New Roman" w:hAnsi="Times New Roman" w:cs="Times New Roman"/>
          <w:color w:val="000000" w:themeColor="text1"/>
          <w:sz w:val="22"/>
          <w:szCs w:val="22"/>
          <w:lang w:val="en-GB"/>
        </w:rPr>
        <w:t>XIXe</w:t>
      </w:r>
      <w:proofErr w:type="spellEnd"/>
      <w:r>
        <w:rPr>
          <w:rFonts w:ascii="Times New Roman" w:hAnsi="Times New Roman" w:cs="Times New Roman"/>
          <w:color w:val="000000" w:themeColor="text1"/>
          <w:sz w:val="22"/>
          <w:szCs w:val="22"/>
          <w:lang w:val="en-GB"/>
        </w:rPr>
        <w:t xml:space="preserve"> siècle (CRHXIX, Sorbonne University) and the Centre de </w:t>
      </w:r>
      <w:proofErr w:type="spellStart"/>
      <w:r>
        <w:rPr>
          <w:rFonts w:ascii="Times New Roman" w:hAnsi="Times New Roman" w:cs="Times New Roman"/>
          <w:color w:val="000000" w:themeColor="text1"/>
          <w:sz w:val="22"/>
          <w:szCs w:val="22"/>
          <w:lang w:val="en-GB"/>
        </w:rPr>
        <w:t>recherches</w:t>
      </w:r>
      <w:proofErr w:type="spellEnd"/>
      <w:r>
        <w:rPr>
          <w:rFonts w:ascii="Times New Roman" w:hAnsi="Times New Roman" w:cs="Times New Roman"/>
          <w:color w:val="000000" w:themeColor="text1"/>
          <w:sz w:val="22"/>
          <w:szCs w:val="22"/>
          <w:lang w:val="en-GB"/>
        </w:rPr>
        <w:t xml:space="preserve"> </w:t>
      </w:r>
      <w:proofErr w:type="spellStart"/>
      <w:r>
        <w:rPr>
          <w:rFonts w:ascii="Times New Roman" w:hAnsi="Times New Roman" w:cs="Times New Roman"/>
          <w:color w:val="000000" w:themeColor="text1"/>
          <w:sz w:val="22"/>
          <w:szCs w:val="22"/>
          <w:lang w:val="en-GB"/>
        </w:rPr>
        <w:t>internationales</w:t>
      </w:r>
      <w:proofErr w:type="spellEnd"/>
      <w:r>
        <w:rPr>
          <w:rFonts w:ascii="Times New Roman" w:hAnsi="Times New Roman" w:cs="Times New Roman"/>
          <w:color w:val="000000" w:themeColor="text1"/>
          <w:sz w:val="22"/>
          <w:szCs w:val="22"/>
          <w:lang w:val="en-GB"/>
        </w:rPr>
        <w:t xml:space="preserve"> (CERI, Sciences-Po), the graduate conference aims to rethink relations between states and societies in Iran, Afghanistan, Pakistan, and Central Asia since the 1970s. The organisers welcome papers in various disciplines (political sociology, religious and political history, anthropology, public policy), as well as monographic or comparative approaches (inter- or intra-state comparisons, historical comparisons). Particular attention will be paid to proposals emphasizing transnational trajectories and circulations of political phenomena and groups, and their relationship to the state. A reflexive consideration on the empirical material (e.g., oral history, interviews, archived web, social networks, local archives) is highly welcomed.</w:t>
      </w:r>
    </w:p>
    <w:p w14:paraId="506B2059" w14:textId="77777777" w:rsidR="00317E6A" w:rsidRDefault="00317E6A">
      <w:pPr>
        <w:jc w:val="both"/>
        <w:rPr>
          <w:rFonts w:ascii="Times New Roman" w:hAnsi="Times New Roman" w:cs="Times New Roman"/>
          <w:color w:val="000000" w:themeColor="text1"/>
          <w:sz w:val="22"/>
          <w:szCs w:val="22"/>
          <w:lang w:val="en-GB"/>
        </w:rPr>
      </w:pPr>
    </w:p>
    <w:p w14:paraId="38C4E0F5" w14:textId="46BB5619" w:rsidR="00317E6A" w:rsidRDefault="00000000">
      <w:pPr>
        <w:jc w:val="both"/>
        <w:rPr>
          <w:rFonts w:ascii="Times New Roman" w:hAnsi="Times New Roman" w:cs="Times New Roman"/>
          <w:color w:val="000000" w:themeColor="text1"/>
          <w:sz w:val="22"/>
          <w:szCs w:val="22"/>
          <w:lang w:val="en-GB"/>
        </w:rPr>
      </w:pPr>
      <w:r>
        <w:rPr>
          <w:rFonts w:ascii="Times New Roman" w:hAnsi="Times New Roman" w:cs="Times New Roman"/>
          <w:color w:val="000000" w:themeColor="text1"/>
          <w:sz w:val="22"/>
          <w:szCs w:val="22"/>
          <w:lang w:val="en-GB"/>
        </w:rPr>
        <w:t xml:space="preserve">Papers should fit into one or more of the </w:t>
      </w:r>
      <w:r>
        <w:rPr>
          <w:rFonts w:ascii="Times New Roman" w:hAnsi="Times New Roman" w:cs="Times New Roman"/>
          <w:b/>
          <w:bCs/>
          <w:color w:val="000000" w:themeColor="text1"/>
          <w:sz w:val="22"/>
          <w:szCs w:val="22"/>
          <w:lang w:val="en-GB"/>
        </w:rPr>
        <w:t>three proposed axes</w:t>
      </w:r>
      <w:r>
        <w:rPr>
          <w:rFonts w:ascii="Times New Roman" w:hAnsi="Times New Roman" w:cs="Times New Roman"/>
          <w:color w:val="000000" w:themeColor="text1"/>
          <w:sz w:val="22"/>
          <w:szCs w:val="22"/>
          <w:lang w:val="en-GB"/>
        </w:rPr>
        <w:t>:</w:t>
      </w:r>
    </w:p>
    <w:p w14:paraId="73F6DCAF" w14:textId="77777777" w:rsidR="00317E6A" w:rsidRDefault="00317E6A">
      <w:pPr>
        <w:jc w:val="both"/>
        <w:rPr>
          <w:rFonts w:ascii="Times New Roman" w:hAnsi="Times New Roman" w:cs="Times New Roman"/>
          <w:color w:val="000000" w:themeColor="text1"/>
          <w:sz w:val="22"/>
          <w:szCs w:val="22"/>
          <w:lang w:val="en-GB"/>
        </w:rPr>
      </w:pPr>
    </w:p>
    <w:p w14:paraId="607D22ED" w14:textId="77777777" w:rsidR="00317E6A" w:rsidRDefault="00000000">
      <w:pPr>
        <w:pStyle w:val="ListParagraph"/>
        <w:numPr>
          <w:ilvl w:val="0"/>
          <w:numId w:val="4"/>
        </w:numPr>
        <w:spacing w:line="360" w:lineRule="auto"/>
        <w:jc w:val="both"/>
        <w:rPr>
          <w:rFonts w:ascii="Times New Roman" w:hAnsi="Times New Roman" w:cs="Times New Roman"/>
          <w:color w:val="000000" w:themeColor="text1"/>
          <w:sz w:val="22"/>
          <w:szCs w:val="22"/>
          <w:lang w:val="en-GB"/>
        </w:rPr>
      </w:pPr>
      <w:r>
        <w:rPr>
          <w:rFonts w:ascii="Times New Roman" w:hAnsi="Times New Roman" w:cs="Times New Roman"/>
          <w:b/>
          <w:bCs/>
          <w:color w:val="000000" w:themeColor="text1"/>
          <w:sz w:val="22"/>
          <w:szCs w:val="22"/>
          <w:lang w:val="en-GB"/>
        </w:rPr>
        <w:t>Axis 1</w:t>
      </w:r>
      <w:r>
        <w:rPr>
          <w:rFonts w:ascii="Times New Roman" w:hAnsi="Times New Roman" w:cs="Times New Roman"/>
          <w:color w:val="000000" w:themeColor="text1"/>
          <w:sz w:val="22"/>
          <w:szCs w:val="22"/>
          <w:lang w:val="en-GB"/>
        </w:rPr>
        <w:t>: History of state institutions and public policies in times of political transformations</w:t>
      </w:r>
    </w:p>
    <w:p w14:paraId="3BB1D9F4" w14:textId="77777777" w:rsidR="00317E6A" w:rsidRDefault="00000000">
      <w:pPr>
        <w:pStyle w:val="ListParagraph"/>
        <w:numPr>
          <w:ilvl w:val="0"/>
          <w:numId w:val="4"/>
        </w:numPr>
        <w:spacing w:line="360" w:lineRule="auto"/>
        <w:jc w:val="both"/>
        <w:rPr>
          <w:rFonts w:ascii="Times New Roman" w:hAnsi="Times New Roman" w:cs="Times New Roman"/>
          <w:color w:val="000000" w:themeColor="text1"/>
          <w:sz w:val="22"/>
          <w:szCs w:val="22"/>
          <w:lang w:val="en-GB"/>
        </w:rPr>
      </w:pPr>
      <w:r>
        <w:rPr>
          <w:rFonts w:ascii="Times New Roman" w:hAnsi="Times New Roman" w:cs="Times New Roman"/>
          <w:b/>
          <w:bCs/>
          <w:color w:val="000000" w:themeColor="text1"/>
          <w:sz w:val="22"/>
          <w:szCs w:val="22"/>
          <w:lang w:val="en-GB"/>
        </w:rPr>
        <w:t>Axis 2</w:t>
      </w:r>
      <w:r>
        <w:rPr>
          <w:rFonts w:ascii="Times New Roman" w:hAnsi="Times New Roman" w:cs="Times New Roman"/>
          <w:color w:val="000000" w:themeColor="text1"/>
          <w:sz w:val="22"/>
          <w:szCs w:val="22"/>
          <w:lang w:val="en-GB"/>
        </w:rPr>
        <w:t>: Sociology of state elites</w:t>
      </w:r>
    </w:p>
    <w:p w14:paraId="31034926" w14:textId="77777777" w:rsidR="00317E6A" w:rsidRDefault="00000000">
      <w:pPr>
        <w:pStyle w:val="ListParagraph"/>
        <w:numPr>
          <w:ilvl w:val="0"/>
          <w:numId w:val="4"/>
        </w:numPr>
        <w:spacing w:line="360" w:lineRule="auto"/>
        <w:jc w:val="both"/>
        <w:rPr>
          <w:rFonts w:ascii="Times New Roman" w:hAnsi="Times New Roman" w:cs="Times New Roman"/>
          <w:color w:val="000000" w:themeColor="text1"/>
          <w:sz w:val="22"/>
          <w:szCs w:val="22"/>
          <w:lang w:val="en-GB"/>
        </w:rPr>
      </w:pPr>
      <w:r>
        <w:rPr>
          <w:rFonts w:ascii="Times New Roman" w:hAnsi="Times New Roman" w:cs="Times New Roman"/>
          <w:b/>
          <w:bCs/>
          <w:color w:val="000000" w:themeColor="text1"/>
          <w:sz w:val="22"/>
          <w:szCs w:val="22"/>
          <w:lang w:val="en-GB"/>
        </w:rPr>
        <w:t>Axis 3</w:t>
      </w:r>
      <w:r>
        <w:rPr>
          <w:rFonts w:ascii="Times New Roman" w:hAnsi="Times New Roman" w:cs="Times New Roman"/>
          <w:color w:val="000000" w:themeColor="text1"/>
          <w:sz w:val="22"/>
          <w:szCs w:val="22"/>
          <w:lang w:val="en-GB"/>
        </w:rPr>
        <w:t>: Networks and circulations of religious and military movements</w:t>
      </w:r>
    </w:p>
    <w:p w14:paraId="6619F2AC" w14:textId="77777777" w:rsidR="00317E6A" w:rsidRDefault="00317E6A">
      <w:pPr>
        <w:jc w:val="both"/>
        <w:rPr>
          <w:rFonts w:ascii="Times New Roman" w:hAnsi="Times New Roman" w:cs="Times New Roman"/>
          <w:color w:val="000000" w:themeColor="text1"/>
          <w:sz w:val="22"/>
          <w:szCs w:val="22"/>
          <w:lang w:val="en-GB"/>
        </w:rPr>
      </w:pPr>
    </w:p>
    <w:p w14:paraId="0C7F8F59" w14:textId="77777777" w:rsidR="00317E6A" w:rsidRDefault="00000000">
      <w:pPr>
        <w:jc w:val="both"/>
        <w:rPr>
          <w:rFonts w:ascii="Times New Roman" w:eastAsia="Times New Roman" w:hAnsi="Times New Roman" w:cs="Times New Roman"/>
          <w:b/>
          <w:bCs/>
          <w:color w:val="000000"/>
          <w:kern w:val="0"/>
          <w:sz w:val="22"/>
          <w:szCs w:val="22"/>
          <w:lang w:val="en-GB" w:eastAsia="en-GB"/>
          <w14:ligatures w14:val="none"/>
        </w:rPr>
      </w:pPr>
      <w:r>
        <w:rPr>
          <w:rFonts w:ascii="Times New Roman" w:eastAsia="Times New Roman" w:hAnsi="Times New Roman" w:cs="Times New Roman"/>
          <w:b/>
          <w:bCs/>
          <w:color w:val="000000"/>
          <w:kern w:val="0"/>
          <w:sz w:val="22"/>
          <w:szCs w:val="22"/>
          <w:lang w:val="en-GB" w:eastAsia="en-GB"/>
          <w14:ligatures w14:val="none"/>
        </w:rPr>
        <w:t>Call for papers</w:t>
      </w:r>
    </w:p>
    <w:p w14:paraId="14AAFB2A" w14:textId="77777777" w:rsidR="00317E6A" w:rsidRDefault="00317E6A">
      <w:pPr>
        <w:jc w:val="both"/>
        <w:rPr>
          <w:rFonts w:ascii="Times New Roman" w:eastAsia="Times New Roman" w:hAnsi="Times New Roman" w:cs="Times New Roman"/>
          <w:b/>
          <w:bCs/>
          <w:color w:val="000000"/>
          <w:kern w:val="0"/>
          <w:sz w:val="22"/>
          <w:szCs w:val="22"/>
          <w:lang w:val="en-GB" w:eastAsia="en-GB"/>
          <w14:ligatures w14:val="none"/>
        </w:rPr>
      </w:pPr>
    </w:p>
    <w:p w14:paraId="7E7225B6" w14:textId="289AF810" w:rsidR="00317E6A" w:rsidRPr="005668D7" w:rsidRDefault="00000000">
      <w:pPr>
        <w:jc w:val="both"/>
        <w:rPr>
          <w:lang w:val="en-US"/>
        </w:rPr>
      </w:pPr>
      <w:r>
        <w:rPr>
          <w:rFonts w:ascii="Times New Roman" w:eastAsia="Times New Roman" w:hAnsi="Times New Roman" w:cs="Times New Roman"/>
          <w:color w:val="000000"/>
          <w:kern w:val="0"/>
          <w:sz w:val="22"/>
          <w:szCs w:val="22"/>
          <w:lang w:val="en-GB" w:eastAsia="en-GB"/>
          <w14:ligatures w14:val="none"/>
        </w:rPr>
        <w:t>Doctoral students and researchers are invited to submit a proposal for an article (</w:t>
      </w:r>
      <w:r>
        <w:rPr>
          <w:rFonts w:ascii="Times New Roman" w:eastAsia="Times New Roman" w:hAnsi="Times New Roman" w:cs="Times New Roman"/>
          <w:i/>
          <w:iCs/>
          <w:color w:val="000000"/>
          <w:kern w:val="0"/>
          <w:sz w:val="22"/>
          <w:szCs w:val="22"/>
          <w:lang w:val="en-GB" w:eastAsia="en-GB"/>
          <w14:ligatures w14:val="none"/>
        </w:rPr>
        <w:t>abstract</w:t>
      </w:r>
      <w:r>
        <w:rPr>
          <w:rFonts w:ascii="Times New Roman" w:eastAsia="Times New Roman" w:hAnsi="Times New Roman" w:cs="Times New Roman"/>
          <w:color w:val="000000"/>
          <w:kern w:val="0"/>
          <w:sz w:val="22"/>
          <w:szCs w:val="22"/>
          <w:lang w:val="en-GB" w:eastAsia="en-GB"/>
          <w14:ligatures w14:val="none"/>
        </w:rPr>
        <w:t xml:space="preserve">) of a maximum length of 5,000 characters (excluding bibliographic note), by </w:t>
      </w:r>
      <w:r>
        <w:rPr>
          <w:rFonts w:ascii="Times New Roman" w:eastAsia="Times New Roman" w:hAnsi="Times New Roman" w:cs="Times New Roman"/>
          <w:b/>
          <w:bCs/>
          <w:color w:val="000000"/>
          <w:kern w:val="0"/>
          <w:sz w:val="22"/>
          <w:szCs w:val="22"/>
          <w:lang w:val="en-GB" w:eastAsia="en-GB"/>
          <w14:ligatures w14:val="none"/>
        </w:rPr>
        <w:t>15 July 2023</w:t>
      </w:r>
      <w:r>
        <w:rPr>
          <w:rFonts w:ascii="Times New Roman" w:eastAsia="Times New Roman" w:hAnsi="Times New Roman" w:cs="Times New Roman"/>
          <w:color w:val="000000"/>
          <w:kern w:val="0"/>
          <w:sz w:val="22"/>
          <w:szCs w:val="22"/>
          <w:lang w:val="en-GB" w:eastAsia="en-GB"/>
          <w14:ligatures w14:val="none"/>
        </w:rPr>
        <w:t>, in word or pdf format. Proposals can be both in French and English and must be sent to the following addresses:</w:t>
      </w:r>
      <w:r w:rsidR="00A32A6D">
        <w:rPr>
          <w:rFonts w:ascii="Times New Roman" w:eastAsia="Times New Roman" w:hAnsi="Times New Roman" w:cs="Times New Roman"/>
          <w:color w:val="000000"/>
          <w:kern w:val="0"/>
          <w:sz w:val="22"/>
          <w:szCs w:val="22"/>
          <w:lang w:val="en-GB" w:eastAsia="en-GB"/>
          <w14:ligatures w14:val="none"/>
        </w:rPr>
        <w:t xml:space="preserve"> </w:t>
      </w:r>
      <w:hyperlink r:id="rId14">
        <w:r w:rsidR="00A32A6D" w:rsidRPr="00A32A6D">
          <w:rPr>
            <w:rStyle w:val="LienInternet"/>
            <w:rFonts w:ascii="Times New Roman" w:eastAsia="Times New Roman" w:hAnsi="Times New Roman" w:cs="Times New Roman"/>
            <w:kern w:val="0"/>
            <w:sz w:val="22"/>
            <w:szCs w:val="22"/>
            <w:lang w:val="en-US" w:eastAsia="en-GB"/>
            <w14:ligatures w14:val="none"/>
          </w:rPr>
          <w:t>mahroug.sophiac@gmail.com</w:t>
        </w:r>
      </w:hyperlink>
      <w:r>
        <w:rPr>
          <w:rFonts w:ascii="Times New Roman" w:eastAsia="Times New Roman" w:hAnsi="Times New Roman" w:cs="Times New Roman"/>
          <w:color w:val="000000"/>
          <w:kern w:val="0"/>
          <w:sz w:val="22"/>
          <w:szCs w:val="22"/>
          <w:lang w:val="en-GB" w:eastAsia="en-GB"/>
          <w14:ligatures w14:val="none"/>
        </w:rPr>
        <w:t xml:space="preserve"> and </w:t>
      </w:r>
      <w:hyperlink r:id="rId15">
        <w:r>
          <w:rPr>
            <w:rStyle w:val="LienInternet"/>
            <w:rFonts w:ascii="Times New Roman" w:eastAsia="Times New Roman" w:hAnsi="Times New Roman" w:cs="Times New Roman"/>
            <w:kern w:val="0"/>
            <w:sz w:val="22"/>
            <w:szCs w:val="22"/>
            <w:lang w:val="en-GB" w:eastAsia="en-GB"/>
            <w14:ligatures w14:val="none"/>
          </w:rPr>
          <w:t>guillaume.beaud@sciencespo.fr</w:t>
        </w:r>
      </w:hyperlink>
      <w:r>
        <w:rPr>
          <w:rFonts w:ascii="Times New Roman" w:eastAsia="Times New Roman" w:hAnsi="Times New Roman" w:cs="Times New Roman"/>
          <w:color w:val="000000"/>
          <w:kern w:val="0"/>
          <w:sz w:val="22"/>
          <w:szCs w:val="22"/>
          <w:lang w:val="en-GB" w:eastAsia="en-GB"/>
          <w14:ligatures w14:val="none"/>
        </w:rPr>
        <w:t>.</w:t>
      </w:r>
    </w:p>
    <w:p w14:paraId="7C1DC4CE" w14:textId="77777777" w:rsidR="00317E6A" w:rsidRDefault="00317E6A">
      <w:pPr>
        <w:jc w:val="both"/>
        <w:rPr>
          <w:rFonts w:ascii="Times New Roman" w:eastAsia="Times New Roman" w:hAnsi="Times New Roman" w:cs="Times New Roman"/>
          <w:color w:val="000000"/>
          <w:kern w:val="0"/>
          <w:sz w:val="22"/>
          <w:szCs w:val="22"/>
          <w:lang w:val="en-GB" w:eastAsia="en-GB"/>
          <w14:ligatures w14:val="none"/>
        </w:rPr>
      </w:pPr>
    </w:p>
    <w:p w14:paraId="1D13FF42" w14:textId="77777777" w:rsidR="00317E6A" w:rsidRDefault="00000000">
      <w:pPr>
        <w:jc w:val="both"/>
        <w:rPr>
          <w:rFonts w:ascii="Times New Roman" w:eastAsia="Times New Roman" w:hAnsi="Times New Roman" w:cs="Times New Roman"/>
          <w:b/>
          <w:bCs/>
          <w:color w:val="000000"/>
          <w:kern w:val="0"/>
          <w:sz w:val="22"/>
          <w:szCs w:val="22"/>
          <w:lang w:val="en-GB" w:eastAsia="en-GB"/>
          <w14:ligatures w14:val="none"/>
        </w:rPr>
      </w:pPr>
      <w:r>
        <w:rPr>
          <w:rFonts w:ascii="Times New Roman" w:eastAsia="Times New Roman" w:hAnsi="Times New Roman" w:cs="Times New Roman"/>
          <w:b/>
          <w:bCs/>
          <w:color w:val="000000"/>
          <w:kern w:val="0"/>
          <w:sz w:val="22"/>
          <w:szCs w:val="22"/>
          <w:lang w:val="en-GB" w:eastAsia="en-GB"/>
          <w14:ligatures w14:val="none"/>
        </w:rPr>
        <w:t>Organisation and hosting arrangements</w:t>
      </w:r>
    </w:p>
    <w:p w14:paraId="23345A86" w14:textId="77777777" w:rsidR="00317E6A" w:rsidRDefault="00317E6A">
      <w:pPr>
        <w:jc w:val="both"/>
        <w:rPr>
          <w:rFonts w:ascii="Times New Roman" w:eastAsia="Times New Roman" w:hAnsi="Times New Roman" w:cs="Times New Roman"/>
          <w:color w:val="000000"/>
          <w:kern w:val="0"/>
          <w:sz w:val="22"/>
          <w:szCs w:val="22"/>
          <w:lang w:val="en-GB" w:eastAsia="en-GB"/>
          <w14:ligatures w14:val="none"/>
        </w:rPr>
      </w:pPr>
    </w:p>
    <w:p w14:paraId="2A818E76" w14:textId="77C57D52" w:rsidR="00317E6A" w:rsidRDefault="00000000" w:rsidP="00C71414">
      <w:pPr>
        <w:jc w:val="both"/>
        <w:rPr>
          <w:rFonts w:ascii="Times New Roman" w:eastAsia="Times New Roman" w:hAnsi="Times New Roman" w:cs="Times New Roman"/>
          <w:color w:val="000000"/>
          <w:kern w:val="0"/>
          <w:sz w:val="22"/>
          <w:szCs w:val="22"/>
          <w:lang w:val="en-GB" w:eastAsia="en-GB"/>
          <w14:ligatures w14:val="none"/>
        </w:rPr>
      </w:pPr>
      <w:r>
        <w:rPr>
          <w:rFonts w:ascii="Times New Roman" w:eastAsia="Times New Roman" w:hAnsi="Times New Roman" w:cs="Times New Roman"/>
          <w:color w:val="000000"/>
          <w:kern w:val="0"/>
          <w:sz w:val="22"/>
          <w:szCs w:val="22"/>
          <w:lang w:val="en-GB" w:eastAsia="en-GB"/>
          <w14:ligatures w14:val="none"/>
        </w:rPr>
        <w:lastRenderedPageBreak/>
        <w:t xml:space="preserve">The graduate conference will be organised in Sorbonne University </w:t>
      </w:r>
      <w:r w:rsidR="00C71414">
        <w:rPr>
          <w:rFonts w:ascii="Times New Roman" w:eastAsia="Times New Roman" w:hAnsi="Times New Roman" w:cs="Times New Roman"/>
          <w:color w:val="000000"/>
          <w:kern w:val="0"/>
          <w:sz w:val="22"/>
          <w:szCs w:val="22"/>
          <w:lang w:val="en-GB" w:eastAsia="en-GB"/>
          <w14:ligatures w14:val="none"/>
        </w:rPr>
        <w:t>in Paris in mid-November. The</w:t>
      </w:r>
      <w:r w:rsidR="00C71414" w:rsidRPr="00C71414">
        <w:rPr>
          <w:rFonts w:ascii="Times New Roman" w:eastAsia="Times New Roman" w:hAnsi="Times New Roman" w:cs="Times New Roman"/>
          <w:color w:val="000000"/>
          <w:kern w:val="0"/>
          <w:sz w:val="22"/>
          <w:szCs w:val="22"/>
          <w:lang w:val="en-GB" w:eastAsia="en-GB"/>
          <w14:ligatures w14:val="none"/>
        </w:rPr>
        <w:t xml:space="preserve"> exact date will be communicated </w:t>
      </w:r>
      <w:r w:rsidR="00C71414">
        <w:rPr>
          <w:rFonts w:ascii="Times New Roman" w:eastAsia="Times New Roman" w:hAnsi="Times New Roman" w:cs="Times New Roman"/>
          <w:color w:val="000000"/>
          <w:kern w:val="0"/>
          <w:sz w:val="22"/>
          <w:szCs w:val="22"/>
          <w:lang w:val="en-GB" w:eastAsia="en-GB"/>
          <w14:ligatures w14:val="none"/>
        </w:rPr>
        <w:t xml:space="preserve">promptly. </w:t>
      </w:r>
    </w:p>
    <w:p w14:paraId="47431F28" w14:textId="77777777" w:rsidR="00317E6A" w:rsidRDefault="00317E6A">
      <w:pPr>
        <w:jc w:val="both"/>
        <w:rPr>
          <w:rFonts w:ascii="Times New Roman" w:eastAsia="Times New Roman" w:hAnsi="Times New Roman" w:cs="Times New Roman"/>
          <w:color w:val="000000"/>
          <w:kern w:val="0"/>
          <w:sz w:val="22"/>
          <w:szCs w:val="22"/>
          <w:lang w:val="en-GB" w:eastAsia="en-GB"/>
          <w14:ligatures w14:val="none"/>
        </w:rPr>
      </w:pPr>
    </w:p>
    <w:p w14:paraId="750F16A6" w14:textId="37749EEC" w:rsidR="00317E6A" w:rsidRDefault="00955A1B">
      <w:pPr>
        <w:jc w:val="both"/>
        <w:rPr>
          <w:rFonts w:ascii="Times New Roman" w:eastAsia="Times New Roman" w:hAnsi="Times New Roman" w:cs="Times New Roman"/>
          <w:color w:val="000000"/>
          <w:kern w:val="0"/>
          <w:sz w:val="22"/>
          <w:szCs w:val="22"/>
          <w:lang w:val="en-GB" w:eastAsia="en-GB"/>
          <w14:ligatures w14:val="none"/>
        </w:rPr>
      </w:pPr>
      <w:r>
        <w:rPr>
          <w:rFonts w:ascii="Times New Roman" w:eastAsia="Times New Roman" w:hAnsi="Times New Roman" w:cs="Times New Roman"/>
          <w:color w:val="000000"/>
          <w:kern w:val="0"/>
          <w:sz w:val="22"/>
          <w:szCs w:val="22"/>
          <w:lang w:val="en-GB" w:eastAsia="en-GB"/>
          <w14:ligatures w14:val="none"/>
        </w:rPr>
        <w:t>In order to enhance foreign participations, financial support may be granted to cover travel expenses, according on available funding. Participants are however encouraged to apply for financial support from their research centres, doctoral school</w:t>
      </w:r>
      <w:r w:rsidR="00C71414">
        <w:rPr>
          <w:rFonts w:ascii="Times New Roman" w:eastAsia="Times New Roman" w:hAnsi="Times New Roman" w:cs="Times New Roman"/>
          <w:color w:val="000000"/>
          <w:kern w:val="0"/>
          <w:sz w:val="22"/>
          <w:szCs w:val="22"/>
          <w:lang w:val="en-GB" w:eastAsia="en-GB"/>
          <w14:ligatures w14:val="none"/>
        </w:rPr>
        <w:t xml:space="preserve"> </w:t>
      </w:r>
      <w:r>
        <w:rPr>
          <w:rFonts w:ascii="Times New Roman" w:eastAsia="Times New Roman" w:hAnsi="Times New Roman" w:cs="Times New Roman"/>
          <w:color w:val="000000"/>
          <w:kern w:val="0"/>
          <w:sz w:val="22"/>
          <w:szCs w:val="22"/>
          <w:lang w:val="en-GB" w:eastAsia="en-GB"/>
          <w14:ligatures w14:val="none"/>
        </w:rPr>
        <w:t>or university.</w:t>
      </w:r>
      <w:r w:rsidR="00194A13">
        <w:rPr>
          <w:rFonts w:ascii="Times New Roman" w:eastAsia="Times New Roman" w:hAnsi="Times New Roman" w:cs="Times New Roman"/>
          <w:color w:val="000000"/>
          <w:kern w:val="0"/>
          <w:sz w:val="22"/>
          <w:szCs w:val="22"/>
          <w:lang w:val="en-GB" w:eastAsia="en-GB"/>
          <w14:ligatures w14:val="none"/>
        </w:rPr>
        <w:t xml:space="preserve"> </w:t>
      </w:r>
    </w:p>
    <w:p w14:paraId="173E2205" w14:textId="77777777" w:rsidR="001F26E6" w:rsidRPr="001F26E6" w:rsidRDefault="001F26E6">
      <w:pPr>
        <w:jc w:val="both"/>
        <w:rPr>
          <w:rFonts w:ascii="Times New Roman" w:eastAsia="Times New Roman" w:hAnsi="Times New Roman" w:cs="Times New Roman"/>
          <w:b/>
          <w:bCs/>
          <w:color w:val="000000"/>
          <w:kern w:val="0"/>
          <w:sz w:val="22"/>
          <w:szCs w:val="22"/>
          <w:lang w:val="en-GB" w:eastAsia="en-GB"/>
          <w14:ligatures w14:val="none"/>
        </w:rPr>
      </w:pPr>
    </w:p>
    <w:p w14:paraId="6C6AF6D8" w14:textId="07FF2AEC" w:rsidR="001F26E6" w:rsidRPr="003E2D3E" w:rsidRDefault="001F26E6">
      <w:pPr>
        <w:jc w:val="both"/>
        <w:rPr>
          <w:rFonts w:asciiTheme="majorBidi" w:hAnsiTheme="majorBidi" w:cstheme="majorBidi"/>
          <w:b/>
          <w:bCs/>
          <w:sz w:val="22"/>
          <w:szCs w:val="22"/>
          <w:lang w:val="en-US"/>
        </w:rPr>
      </w:pPr>
      <w:proofErr w:type="spellStart"/>
      <w:r w:rsidRPr="003E2D3E">
        <w:rPr>
          <w:rFonts w:asciiTheme="majorBidi" w:hAnsiTheme="majorBidi" w:cstheme="majorBidi"/>
          <w:b/>
          <w:bCs/>
          <w:sz w:val="22"/>
          <w:szCs w:val="22"/>
          <w:lang w:val="en-US"/>
        </w:rPr>
        <w:t>Organising</w:t>
      </w:r>
      <w:proofErr w:type="spellEnd"/>
      <w:r w:rsidRPr="003E2D3E">
        <w:rPr>
          <w:rFonts w:asciiTheme="majorBidi" w:hAnsiTheme="majorBidi" w:cstheme="majorBidi"/>
          <w:b/>
          <w:bCs/>
          <w:sz w:val="22"/>
          <w:szCs w:val="22"/>
          <w:lang w:val="en-US"/>
        </w:rPr>
        <w:t xml:space="preserve"> committee </w:t>
      </w:r>
    </w:p>
    <w:p w14:paraId="6DA67256" w14:textId="77777777" w:rsidR="001F26E6" w:rsidRPr="003E2D3E" w:rsidRDefault="001F26E6" w:rsidP="00194A13">
      <w:pPr>
        <w:jc w:val="both"/>
        <w:rPr>
          <w:rFonts w:asciiTheme="majorBidi" w:hAnsiTheme="majorBidi" w:cstheme="majorBidi"/>
          <w:sz w:val="22"/>
          <w:szCs w:val="22"/>
          <w:lang w:val="en-US"/>
        </w:rPr>
      </w:pPr>
    </w:p>
    <w:p w14:paraId="7D740EBD" w14:textId="0D95A7F4" w:rsidR="00664B64" w:rsidRPr="003E2D3E" w:rsidRDefault="00194A13" w:rsidP="00F1439E">
      <w:pPr>
        <w:jc w:val="both"/>
        <w:rPr>
          <w:rFonts w:asciiTheme="majorBidi" w:hAnsiTheme="majorBidi" w:cstheme="majorBidi"/>
          <w:sz w:val="22"/>
          <w:szCs w:val="22"/>
          <w:lang w:val="en-US"/>
        </w:rPr>
      </w:pPr>
      <w:r w:rsidRPr="003E2D3E">
        <w:rPr>
          <w:rFonts w:asciiTheme="majorBidi" w:hAnsiTheme="majorBidi" w:cstheme="majorBidi"/>
          <w:b/>
          <w:bCs/>
          <w:sz w:val="22"/>
          <w:szCs w:val="22"/>
          <w:lang w:val="en-US"/>
        </w:rPr>
        <w:t xml:space="preserve">Guillaume </w:t>
      </w:r>
      <w:proofErr w:type="spellStart"/>
      <w:r w:rsidRPr="003E2D3E">
        <w:rPr>
          <w:rFonts w:asciiTheme="majorBidi" w:hAnsiTheme="majorBidi" w:cstheme="majorBidi"/>
          <w:b/>
          <w:bCs/>
          <w:sz w:val="22"/>
          <w:szCs w:val="22"/>
          <w:lang w:val="en-US"/>
        </w:rPr>
        <w:t>Beaud</w:t>
      </w:r>
      <w:proofErr w:type="spellEnd"/>
      <w:r w:rsidRPr="003E2D3E">
        <w:rPr>
          <w:rFonts w:asciiTheme="majorBidi" w:hAnsiTheme="majorBidi" w:cstheme="majorBidi"/>
          <w:sz w:val="22"/>
          <w:szCs w:val="22"/>
          <w:lang w:val="en-US"/>
        </w:rPr>
        <w:t xml:space="preserve"> (CERI, Sciences Po) is a doctoral student in political science at Sciences Po (CERI). His dissertation focuses on the transformations of state apparatuses and administrative elites in a comparative and historical perspective. </w:t>
      </w:r>
      <w:r w:rsidR="00922C7A" w:rsidRPr="003E2D3E">
        <w:rPr>
          <w:rFonts w:asciiTheme="majorBidi" w:hAnsiTheme="majorBidi" w:cstheme="majorBidi"/>
          <w:sz w:val="22"/>
          <w:szCs w:val="22"/>
          <w:lang w:val="en-US"/>
        </w:rPr>
        <w:t>Using</w:t>
      </w:r>
      <w:r w:rsidRPr="003E2D3E">
        <w:rPr>
          <w:rFonts w:asciiTheme="majorBidi" w:hAnsiTheme="majorBidi" w:cstheme="majorBidi"/>
          <w:sz w:val="22"/>
          <w:szCs w:val="22"/>
          <w:lang w:val="en-US"/>
        </w:rPr>
        <w:t xml:space="preserve"> interviews, ethnograph</w:t>
      </w:r>
      <w:r w:rsidR="00A03EB8" w:rsidRPr="003E2D3E">
        <w:rPr>
          <w:rFonts w:asciiTheme="majorBidi" w:hAnsiTheme="majorBidi" w:cstheme="majorBidi"/>
          <w:sz w:val="22"/>
          <w:szCs w:val="22"/>
          <w:lang w:val="en-US"/>
        </w:rPr>
        <w:t xml:space="preserve">y, </w:t>
      </w:r>
      <w:r w:rsidR="007034EB" w:rsidRPr="003E2D3E">
        <w:rPr>
          <w:rFonts w:asciiTheme="majorBidi" w:hAnsiTheme="majorBidi" w:cstheme="majorBidi"/>
          <w:sz w:val="22"/>
          <w:szCs w:val="22"/>
          <w:lang w:val="en-US"/>
        </w:rPr>
        <w:t>archives, civil servants’ memoirs</w:t>
      </w:r>
      <w:r w:rsidRPr="003E2D3E">
        <w:rPr>
          <w:rFonts w:asciiTheme="majorBidi" w:hAnsiTheme="majorBidi" w:cstheme="majorBidi"/>
          <w:sz w:val="22"/>
          <w:szCs w:val="22"/>
          <w:lang w:val="en-US"/>
        </w:rPr>
        <w:t xml:space="preserve">, and an analysis of </w:t>
      </w:r>
      <w:proofErr w:type="spellStart"/>
      <w:r w:rsidR="00AE3FE4" w:rsidRPr="003E2D3E">
        <w:rPr>
          <w:rFonts w:asciiTheme="majorBidi" w:hAnsiTheme="majorBidi" w:cstheme="majorBidi"/>
          <w:sz w:val="22"/>
          <w:szCs w:val="22"/>
          <w:lang w:val="en-US"/>
        </w:rPr>
        <w:t>prospographic</w:t>
      </w:r>
      <w:proofErr w:type="spellEnd"/>
      <w:r w:rsidRPr="003E2D3E">
        <w:rPr>
          <w:rFonts w:asciiTheme="majorBidi" w:hAnsiTheme="majorBidi" w:cstheme="majorBidi"/>
          <w:sz w:val="22"/>
          <w:szCs w:val="22"/>
          <w:lang w:val="en-US"/>
        </w:rPr>
        <w:t xml:space="preserve"> data, he studies the </w:t>
      </w:r>
      <w:proofErr w:type="spellStart"/>
      <w:r w:rsidR="004A4B11" w:rsidRPr="003E2D3E">
        <w:rPr>
          <w:rFonts w:asciiTheme="majorBidi" w:hAnsiTheme="majorBidi" w:cstheme="majorBidi"/>
          <w:sz w:val="22"/>
          <w:szCs w:val="22"/>
          <w:lang w:val="en-US"/>
        </w:rPr>
        <w:t>recompositions</w:t>
      </w:r>
      <w:proofErr w:type="spellEnd"/>
      <w:r w:rsidRPr="003E2D3E">
        <w:rPr>
          <w:rFonts w:asciiTheme="majorBidi" w:hAnsiTheme="majorBidi" w:cstheme="majorBidi"/>
          <w:sz w:val="22"/>
          <w:szCs w:val="22"/>
          <w:lang w:val="en-US"/>
        </w:rPr>
        <w:t xml:space="preserve"> of </w:t>
      </w:r>
      <w:r w:rsidR="00F32ECF" w:rsidRPr="003E2D3E">
        <w:rPr>
          <w:rFonts w:asciiTheme="majorBidi" w:hAnsiTheme="majorBidi" w:cstheme="majorBidi"/>
          <w:sz w:val="22"/>
          <w:szCs w:val="22"/>
          <w:lang w:val="en-US"/>
        </w:rPr>
        <w:t>civil services</w:t>
      </w:r>
      <w:r w:rsidR="00427334" w:rsidRPr="003E2D3E">
        <w:rPr>
          <w:rFonts w:asciiTheme="majorBidi" w:hAnsiTheme="majorBidi" w:cstheme="majorBidi"/>
          <w:sz w:val="22"/>
          <w:szCs w:val="22"/>
          <w:lang w:val="en-US"/>
        </w:rPr>
        <w:t xml:space="preserve"> </w:t>
      </w:r>
      <w:r w:rsidR="004147FD" w:rsidRPr="003E2D3E">
        <w:rPr>
          <w:rFonts w:asciiTheme="majorBidi" w:hAnsiTheme="majorBidi" w:cstheme="majorBidi"/>
          <w:sz w:val="22"/>
          <w:szCs w:val="22"/>
          <w:lang w:val="en-US"/>
        </w:rPr>
        <w:t>in</w:t>
      </w:r>
      <w:r w:rsidRPr="003E2D3E">
        <w:rPr>
          <w:rFonts w:asciiTheme="majorBidi" w:hAnsiTheme="majorBidi" w:cstheme="majorBidi"/>
          <w:sz w:val="22"/>
          <w:szCs w:val="22"/>
          <w:lang w:val="en-US"/>
        </w:rPr>
        <w:t xml:space="preserve"> periods of political change in Iran and Pakistan, with a particular interest in </w:t>
      </w:r>
      <w:r w:rsidR="00F1439E" w:rsidRPr="003E2D3E">
        <w:rPr>
          <w:rFonts w:asciiTheme="majorBidi" w:hAnsiTheme="majorBidi" w:cstheme="majorBidi"/>
          <w:sz w:val="22"/>
          <w:szCs w:val="22"/>
          <w:lang w:val="en-US"/>
        </w:rPr>
        <w:t>the prefect</w:t>
      </w:r>
      <w:r w:rsidRPr="003E2D3E">
        <w:rPr>
          <w:rFonts w:asciiTheme="majorBidi" w:hAnsiTheme="majorBidi" w:cstheme="majorBidi"/>
          <w:sz w:val="22"/>
          <w:szCs w:val="22"/>
          <w:lang w:val="en-US"/>
        </w:rPr>
        <w:t xml:space="preserve"> and diplomatic corps. He </w:t>
      </w:r>
      <w:r w:rsidR="00A03EB8" w:rsidRPr="003E2D3E">
        <w:rPr>
          <w:rFonts w:asciiTheme="majorBidi" w:hAnsiTheme="majorBidi" w:cstheme="majorBidi"/>
          <w:sz w:val="22"/>
          <w:szCs w:val="22"/>
          <w:lang w:val="en-US"/>
        </w:rPr>
        <w:t>graduated</w:t>
      </w:r>
      <w:r w:rsidRPr="003E2D3E">
        <w:rPr>
          <w:rFonts w:asciiTheme="majorBidi" w:hAnsiTheme="majorBidi" w:cstheme="majorBidi"/>
          <w:sz w:val="22"/>
          <w:szCs w:val="22"/>
          <w:lang w:val="en-US"/>
        </w:rPr>
        <w:t xml:space="preserve"> </w:t>
      </w:r>
      <w:r w:rsidR="00A03EB8" w:rsidRPr="003E2D3E">
        <w:rPr>
          <w:rFonts w:asciiTheme="majorBidi" w:hAnsiTheme="majorBidi" w:cstheme="majorBidi"/>
          <w:sz w:val="22"/>
          <w:szCs w:val="22"/>
          <w:lang w:val="en-US"/>
        </w:rPr>
        <w:t>from</w:t>
      </w:r>
      <w:r w:rsidRPr="003E2D3E">
        <w:rPr>
          <w:rFonts w:asciiTheme="majorBidi" w:hAnsiTheme="majorBidi" w:cstheme="majorBidi"/>
          <w:sz w:val="22"/>
          <w:szCs w:val="22"/>
          <w:lang w:val="en-US"/>
        </w:rPr>
        <w:t xml:space="preserve"> King's College London, Sciences Po, and INALCO</w:t>
      </w:r>
      <w:r w:rsidR="004155AD" w:rsidRPr="003E2D3E">
        <w:rPr>
          <w:rFonts w:asciiTheme="majorBidi" w:hAnsiTheme="majorBidi" w:cstheme="majorBidi"/>
          <w:sz w:val="22"/>
          <w:szCs w:val="22"/>
          <w:lang w:val="en-US"/>
        </w:rPr>
        <w:t xml:space="preserve">, and has </w:t>
      </w:r>
      <w:r w:rsidR="00F1439E" w:rsidRPr="003E2D3E">
        <w:rPr>
          <w:rFonts w:asciiTheme="majorBidi" w:hAnsiTheme="majorBidi" w:cstheme="majorBidi"/>
          <w:sz w:val="22"/>
          <w:szCs w:val="22"/>
          <w:lang w:val="en-US"/>
        </w:rPr>
        <w:t>studied</w:t>
      </w:r>
      <w:r w:rsidR="004155AD" w:rsidRPr="003E2D3E">
        <w:rPr>
          <w:rFonts w:asciiTheme="majorBidi" w:hAnsiTheme="majorBidi" w:cstheme="majorBidi"/>
          <w:sz w:val="22"/>
          <w:szCs w:val="22"/>
          <w:lang w:val="en-US"/>
        </w:rPr>
        <w:t xml:space="preserve"> Persian at the International Center for Persian Studies (</w:t>
      </w:r>
      <w:proofErr w:type="spellStart"/>
      <w:r w:rsidR="004155AD" w:rsidRPr="003E2D3E">
        <w:rPr>
          <w:rFonts w:asciiTheme="majorBidi" w:hAnsiTheme="majorBidi" w:cstheme="majorBidi"/>
          <w:sz w:val="22"/>
          <w:szCs w:val="22"/>
          <w:lang w:val="en-US"/>
        </w:rPr>
        <w:t>Dehkhoda</w:t>
      </w:r>
      <w:proofErr w:type="spellEnd"/>
      <w:r w:rsidR="004155AD" w:rsidRPr="003E2D3E">
        <w:rPr>
          <w:rFonts w:asciiTheme="majorBidi" w:hAnsiTheme="majorBidi" w:cstheme="majorBidi"/>
          <w:sz w:val="22"/>
          <w:szCs w:val="22"/>
          <w:lang w:val="en-US"/>
        </w:rPr>
        <w:t xml:space="preserve">) in Tehran, as well as Urdu. </w:t>
      </w:r>
      <w:r w:rsidRPr="003E2D3E">
        <w:rPr>
          <w:rFonts w:asciiTheme="majorBidi" w:hAnsiTheme="majorBidi" w:cstheme="majorBidi"/>
          <w:sz w:val="22"/>
          <w:szCs w:val="22"/>
          <w:lang w:val="en-US"/>
        </w:rPr>
        <w:t>He has been a visiting doctoral student at the Lahore University of Management Sciences (LUMS) and the European University Institute</w:t>
      </w:r>
      <w:r w:rsidR="00664B64" w:rsidRPr="003E2D3E">
        <w:rPr>
          <w:rFonts w:asciiTheme="majorBidi" w:hAnsiTheme="majorBidi" w:cstheme="majorBidi"/>
          <w:sz w:val="22"/>
          <w:szCs w:val="22"/>
          <w:lang w:val="en-US"/>
        </w:rPr>
        <w:t xml:space="preserve"> in Florence (EUI)</w:t>
      </w:r>
      <w:r w:rsidRPr="003E2D3E">
        <w:rPr>
          <w:rFonts w:asciiTheme="majorBidi" w:hAnsiTheme="majorBidi" w:cstheme="majorBidi"/>
          <w:sz w:val="22"/>
          <w:szCs w:val="22"/>
          <w:lang w:val="en-US"/>
        </w:rPr>
        <w:t>.</w:t>
      </w:r>
    </w:p>
    <w:p w14:paraId="341E9305" w14:textId="4BF6D3B5" w:rsidR="00194A13" w:rsidRPr="003E2D3E" w:rsidRDefault="00000000" w:rsidP="00194A13">
      <w:pPr>
        <w:jc w:val="both"/>
        <w:rPr>
          <w:rFonts w:asciiTheme="majorBidi" w:hAnsiTheme="majorBidi" w:cstheme="majorBidi"/>
          <w:sz w:val="22"/>
          <w:szCs w:val="22"/>
          <w:lang w:val="en-US"/>
        </w:rPr>
      </w:pPr>
      <w:hyperlink r:id="rId16" w:history="1">
        <w:r w:rsidR="00664B64" w:rsidRPr="003E2D3E">
          <w:rPr>
            <w:rStyle w:val="Hyperlink"/>
            <w:rFonts w:asciiTheme="majorBidi" w:hAnsiTheme="majorBidi" w:cstheme="majorBidi"/>
            <w:sz w:val="22"/>
            <w:szCs w:val="22"/>
            <w:lang w:val="en-US"/>
          </w:rPr>
          <w:t>guillaume.beaud@sciencespo.fr</w:t>
        </w:r>
      </w:hyperlink>
      <w:r w:rsidR="00664B64" w:rsidRPr="003E2D3E">
        <w:rPr>
          <w:rFonts w:asciiTheme="majorBidi" w:hAnsiTheme="majorBidi" w:cstheme="majorBidi"/>
          <w:sz w:val="22"/>
          <w:szCs w:val="22"/>
          <w:lang w:val="en-US"/>
        </w:rPr>
        <w:t xml:space="preserve"> </w:t>
      </w:r>
    </w:p>
    <w:p w14:paraId="13FAEDED" w14:textId="77777777" w:rsidR="00194A13" w:rsidRPr="003E2D3E" w:rsidRDefault="00194A13" w:rsidP="00194A13">
      <w:pPr>
        <w:jc w:val="both"/>
        <w:rPr>
          <w:rFonts w:asciiTheme="majorBidi" w:hAnsiTheme="majorBidi" w:cstheme="majorBidi"/>
          <w:sz w:val="22"/>
          <w:szCs w:val="22"/>
          <w:lang w:val="en-US"/>
        </w:rPr>
      </w:pPr>
    </w:p>
    <w:p w14:paraId="1C865F09" w14:textId="1BBB17B7" w:rsidR="00194A13" w:rsidRPr="003E2D3E" w:rsidRDefault="00194A13" w:rsidP="00194A13">
      <w:pPr>
        <w:jc w:val="both"/>
        <w:rPr>
          <w:rFonts w:asciiTheme="majorBidi" w:hAnsiTheme="majorBidi" w:cstheme="majorBidi"/>
          <w:sz w:val="22"/>
          <w:szCs w:val="22"/>
          <w:lang w:val="en-US"/>
        </w:rPr>
      </w:pPr>
      <w:r w:rsidRPr="003E2D3E">
        <w:rPr>
          <w:rFonts w:asciiTheme="majorBidi" w:hAnsiTheme="majorBidi" w:cstheme="majorBidi"/>
          <w:b/>
          <w:bCs/>
          <w:sz w:val="22"/>
          <w:szCs w:val="22"/>
          <w:lang w:val="en-US"/>
        </w:rPr>
        <w:t xml:space="preserve">Sophia </w:t>
      </w:r>
      <w:proofErr w:type="spellStart"/>
      <w:r w:rsidRPr="003E2D3E">
        <w:rPr>
          <w:rFonts w:asciiTheme="majorBidi" w:hAnsiTheme="majorBidi" w:cstheme="majorBidi"/>
          <w:b/>
          <w:bCs/>
          <w:sz w:val="22"/>
          <w:szCs w:val="22"/>
          <w:lang w:val="en-US"/>
        </w:rPr>
        <w:t>Mahroug</w:t>
      </w:r>
      <w:proofErr w:type="spellEnd"/>
      <w:r w:rsidRPr="003E2D3E">
        <w:rPr>
          <w:rFonts w:asciiTheme="majorBidi" w:hAnsiTheme="majorBidi" w:cstheme="majorBidi"/>
          <w:sz w:val="22"/>
          <w:szCs w:val="22"/>
          <w:lang w:val="en-US"/>
        </w:rPr>
        <w:t xml:space="preserve"> (CRHXIX, Sorbonne-Université/ C²DH, University of Luxembourg) a </w:t>
      </w:r>
      <w:r w:rsidR="00A03EB8" w:rsidRPr="003E2D3E">
        <w:rPr>
          <w:rFonts w:asciiTheme="majorBidi" w:hAnsiTheme="majorBidi" w:cstheme="majorBidi"/>
          <w:sz w:val="22"/>
          <w:szCs w:val="22"/>
          <w:lang w:val="en-US"/>
        </w:rPr>
        <w:t xml:space="preserve">Persian and Arabic-speaker </w:t>
      </w:r>
      <w:r w:rsidRPr="003E2D3E">
        <w:rPr>
          <w:rFonts w:asciiTheme="majorBidi" w:hAnsiTheme="majorBidi" w:cstheme="majorBidi"/>
          <w:sz w:val="22"/>
          <w:szCs w:val="22"/>
          <w:lang w:val="en-US"/>
        </w:rPr>
        <w:t>PhD</w:t>
      </w:r>
      <w:r w:rsidR="00A03EB8" w:rsidRPr="003E2D3E">
        <w:rPr>
          <w:rFonts w:asciiTheme="majorBidi" w:hAnsiTheme="majorBidi" w:cstheme="majorBidi"/>
          <w:sz w:val="22"/>
          <w:szCs w:val="22"/>
          <w:lang w:val="en-US"/>
        </w:rPr>
        <w:t xml:space="preserve"> </w:t>
      </w:r>
      <w:r w:rsidRPr="003E2D3E">
        <w:rPr>
          <w:rFonts w:asciiTheme="majorBidi" w:hAnsiTheme="majorBidi" w:cstheme="majorBidi"/>
          <w:sz w:val="22"/>
          <w:szCs w:val="22"/>
          <w:lang w:val="en-US"/>
        </w:rPr>
        <w:t xml:space="preserve">candidate in contemporary history at Sorbonne University (CRHXIX) and the University of Luxembourg (C²DH). She aims at analyzing the cultural policy of the Revolutionary Guards of the Islamic Republic of Iran (1979-2021) from web archives and digital social networks. Her research aims to reformulate a political history of Iran in the twentieth and twenty-first centuries </w:t>
      </w:r>
      <w:r w:rsidR="003E2D3E">
        <w:rPr>
          <w:rFonts w:asciiTheme="majorBidi" w:hAnsiTheme="majorBidi" w:cstheme="majorBidi"/>
          <w:sz w:val="22"/>
          <w:szCs w:val="22"/>
          <w:lang w:val="en-US"/>
        </w:rPr>
        <w:t>from</w:t>
      </w:r>
      <w:r w:rsidRPr="003E2D3E">
        <w:rPr>
          <w:rFonts w:asciiTheme="majorBidi" w:hAnsiTheme="majorBidi" w:cstheme="majorBidi"/>
          <w:sz w:val="22"/>
          <w:szCs w:val="22"/>
          <w:lang w:val="en-US"/>
        </w:rPr>
        <w:t xml:space="preserve"> natively digital sources and an epistemological reflection </w:t>
      </w:r>
      <w:r w:rsidR="00A03EB8" w:rsidRPr="003E2D3E">
        <w:rPr>
          <w:rFonts w:asciiTheme="majorBidi" w:hAnsiTheme="majorBidi" w:cstheme="majorBidi"/>
          <w:sz w:val="22"/>
          <w:szCs w:val="22"/>
          <w:lang w:val="en-US"/>
        </w:rPr>
        <w:t>based on</w:t>
      </w:r>
      <w:r w:rsidRPr="003E2D3E">
        <w:rPr>
          <w:rFonts w:asciiTheme="majorBidi" w:hAnsiTheme="majorBidi" w:cstheme="majorBidi"/>
          <w:sz w:val="22"/>
          <w:szCs w:val="22"/>
          <w:lang w:val="en-US"/>
        </w:rPr>
        <w:t xml:space="preserve"> digital humanities </w:t>
      </w:r>
      <w:r w:rsidR="003E2D3E">
        <w:rPr>
          <w:rFonts w:asciiTheme="majorBidi" w:hAnsiTheme="majorBidi" w:cstheme="majorBidi"/>
          <w:sz w:val="22"/>
          <w:szCs w:val="22"/>
          <w:lang w:val="en-US"/>
        </w:rPr>
        <w:t>in the</w:t>
      </w:r>
      <w:r w:rsidR="00A03EB8" w:rsidRPr="003E2D3E">
        <w:rPr>
          <w:rFonts w:asciiTheme="majorBidi" w:hAnsiTheme="majorBidi" w:cstheme="majorBidi"/>
          <w:sz w:val="22"/>
          <w:szCs w:val="22"/>
          <w:lang w:val="en-US"/>
        </w:rPr>
        <w:t xml:space="preserve"> </w:t>
      </w:r>
      <w:r w:rsidRPr="003E2D3E">
        <w:rPr>
          <w:rFonts w:asciiTheme="majorBidi" w:hAnsiTheme="majorBidi" w:cstheme="majorBidi"/>
          <w:sz w:val="22"/>
          <w:szCs w:val="22"/>
          <w:lang w:val="en-US"/>
        </w:rPr>
        <w:t>contemporary Middle East.</w:t>
      </w:r>
      <w:r w:rsidR="00A03EB8" w:rsidRPr="003E2D3E">
        <w:rPr>
          <w:rFonts w:asciiTheme="majorBidi" w:hAnsiTheme="majorBidi" w:cstheme="majorBidi"/>
          <w:sz w:val="22"/>
          <w:szCs w:val="22"/>
          <w:lang w:val="en-US"/>
        </w:rPr>
        <w:t xml:space="preserve"> She graduated from Sorbonne University and INALCO, and did a language stay at the International Center for Persian Studies (</w:t>
      </w:r>
      <w:proofErr w:type="spellStart"/>
      <w:r w:rsidR="00A03EB8" w:rsidRPr="003E2D3E">
        <w:rPr>
          <w:rFonts w:asciiTheme="majorBidi" w:hAnsiTheme="majorBidi" w:cstheme="majorBidi"/>
          <w:sz w:val="22"/>
          <w:szCs w:val="22"/>
          <w:lang w:val="en-US"/>
        </w:rPr>
        <w:t>Dehkhoda</w:t>
      </w:r>
      <w:proofErr w:type="spellEnd"/>
      <w:r w:rsidR="00A03EB8" w:rsidRPr="003E2D3E">
        <w:rPr>
          <w:rFonts w:asciiTheme="majorBidi" w:hAnsiTheme="majorBidi" w:cstheme="majorBidi"/>
          <w:sz w:val="22"/>
          <w:szCs w:val="22"/>
          <w:lang w:val="en-US"/>
        </w:rPr>
        <w:t xml:space="preserve">) in Tehran. </w:t>
      </w:r>
      <w:hyperlink r:id="rId17" w:history="1">
        <w:r w:rsidR="00A03EB8" w:rsidRPr="003E2D3E">
          <w:rPr>
            <w:rStyle w:val="Hyperlink"/>
            <w:rFonts w:asciiTheme="majorBidi" w:hAnsiTheme="majorBidi" w:cstheme="majorBidi"/>
            <w:sz w:val="22"/>
            <w:szCs w:val="22"/>
            <w:lang w:val="en-US"/>
          </w:rPr>
          <w:t>mahroug.sophiac@gmail.com</w:t>
        </w:r>
      </w:hyperlink>
      <w:r w:rsidRPr="003E2D3E">
        <w:rPr>
          <w:rFonts w:asciiTheme="majorBidi" w:hAnsiTheme="majorBidi" w:cstheme="majorBidi"/>
          <w:color w:val="ED7D31" w:themeColor="accent2"/>
          <w:sz w:val="22"/>
          <w:szCs w:val="22"/>
          <w:lang w:val="en-US"/>
        </w:rPr>
        <w:t xml:space="preserve"> </w:t>
      </w:r>
    </w:p>
    <w:p w14:paraId="2C05B57D" w14:textId="1C17BE07" w:rsidR="00A03EB8" w:rsidRPr="005668D7" w:rsidRDefault="00A03EB8" w:rsidP="00194A13">
      <w:pPr>
        <w:jc w:val="both"/>
        <w:rPr>
          <w:lang w:val="en-US"/>
        </w:rPr>
      </w:pPr>
    </w:p>
    <w:sectPr w:rsidR="00A03EB8" w:rsidRPr="005668D7">
      <w:pgSz w:w="11906" w:h="16838"/>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EDCC7" w14:textId="77777777" w:rsidR="009128D0" w:rsidRDefault="009128D0">
      <w:r>
        <w:separator/>
      </w:r>
    </w:p>
  </w:endnote>
  <w:endnote w:type="continuationSeparator" w:id="0">
    <w:p w14:paraId="2AF835CC" w14:textId="77777777" w:rsidR="009128D0" w:rsidRDefault="0091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1"/>
    <w:family w:val="roman"/>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Lohit Devanagari">
    <w:altName w:val="Cambria"/>
    <w:panose1 w:val="020B0604020202020204"/>
    <w:charset w:val="00"/>
    <w:family w:val="roman"/>
    <w:notTrueType/>
    <w:pitch w:val="default"/>
  </w:font>
  <w:font w:name="AR PL SungtiL GB">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06FE5" w14:textId="77777777" w:rsidR="009128D0" w:rsidRDefault="009128D0">
      <w:pPr>
        <w:rPr>
          <w:sz w:val="12"/>
        </w:rPr>
      </w:pPr>
      <w:r>
        <w:separator/>
      </w:r>
    </w:p>
  </w:footnote>
  <w:footnote w:type="continuationSeparator" w:id="0">
    <w:p w14:paraId="5BE45ABA" w14:textId="77777777" w:rsidR="009128D0" w:rsidRDefault="009128D0">
      <w:pPr>
        <w:rPr>
          <w:sz w:val="12"/>
        </w:rPr>
      </w:pPr>
      <w:r>
        <w:continuationSeparator/>
      </w:r>
    </w:p>
  </w:footnote>
  <w:footnote w:id="1">
    <w:p w14:paraId="7277DC6C" w14:textId="14E869B2" w:rsidR="00317E6A" w:rsidRPr="00C37CFF" w:rsidRDefault="00000000">
      <w:pPr>
        <w:pStyle w:val="FootnoteText"/>
        <w:jc w:val="both"/>
        <w:rPr>
          <w:rFonts w:asciiTheme="majorBidi" w:hAnsiTheme="majorBidi" w:cstheme="majorBidi"/>
        </w:rPr>
      </w:pPr>
      <w:r w:rsidRPr="00C37CFF">
        <w:rPr>
          <w:rStyle w:val="FootnoteCharacters"/>
          <w:rFonts w:asciiTheme="majorBidi" w:hAnsiTheme="majorBidi" w:cstheme="majorBidi"/>
        </w:rPr>
        <w:footnoteRef/>
      </w:r>
      <w:r w:rsidR="00C37CFF" w:rsidRPr="00C37CFF">
        <w:rPr>
          <w:rFonts w:asciiTheme="majorBidi" w:hAnsiTheme="majorBidi" w:cstheme="majorBidi"/>
          <w:sz w:val="18"/>
          <w:szCs w:val="18"/>
        </w:rPr>
        <w:t xml:space="preserve"> </w:t>
      </w:r>
      <w:r w:rsidRPr="00C37CFF">
        <w:rPr>
          <w:rFonts w:asciiTheme="majorBidi" w:hAnsiTheme="majorBidi" w:cstheme="majorBidi"/>
          <w:sz w:val="18"/>
          <w:szCs w:val="18"/>
        </w:rPr>
        <w:t xml:space="preserve">Révolution iranienne (1979), coups d’État au Pakistan (1977) et en Afghanistan (1978), indépendances des Républiques socialistes centrasiatiques (1991), conflits armés (Iran, 1980-1988 ; Afghanistan, 1979-1989) et guerres civiles (Tadjikistan, 1992-1997 ; Afghanistan 1992-1996 </w:t>
      </w:r>
      <w:r w:rsidRPr="00C37CFF">
        <w:rPr>
          <w:rFonts w:asciiTheme="majorBidi" w:hAnsiTheme="majorBidi" w:cstheme="majorBidi"/>
          <w:color w:val="000000" w:themeColor="text1"/>
          <w:sz w:val="18"/>
          <w:szCs w:val="18"/>
        </w:rPr>
        <w:t>et depuis le milieu des années 2000</w:t>
      </w:r>
      <w:r w:rsidRPr="00C37CFF">
        <w:rPr>
          <w:rFonts w:asciiTheme="majorBidi" w:hAnsiTheme="majorBidi" w:cstheme="majorBidi"/>
          <w:sz w:val="18"/>
          <w:szCs w:val="18"/>
        </w:rPr>
        <w:t>).</w:t>
      </w:r>
    </w:p>
  </w:footnote>
  <w:footnote w:id="2">
    <w:p w14:paraId="7B500B53" w14:textId="2B541D13" w:rsidR="00317E6A" w:rsidRPr="00C37CFF" w:rsidRDefault="00000000">
      <w:pPr>
        <w:pStyle w:val="FootnoteText"/>
        <w:jc w:val="both"/>
        <w:rPr>
          <w:rFonts w:asciiTheme="majorBidi" w:hAnsiTheme="majorBidi" w:cstheme="majorBidi"/>
        </w:rPr>
      </w:pPr>
      <w:r w:rsidRPr="00C37CFF">
        <w:rPr>
          <w:rStyle w:val="FootnoteCharacters"/>
          <w:rFonts w:asciiTheme="majorBidi" w:hAnsiTheme="majorBidi" w:cstheme="majorBidi"/>
        </w:rPr>
        <w:footnoteRef/>
      </w:r>
      <w:r w:rsidR="00C37CFF" w:rsidRPr="00C37CFF">
        <w:rPr>
          <w:rFonts w:asciiTheme="majorBidi" w:hAnsiTheme="majorBidi" w:cstheme="majorBidi"/>
          <w:sz w:val="18"/>
          <w:szCs w:val="18"/>
        </w:rPr>
        <w:t xml:space="preserve"> </w:t>
      </w:r>
      <w:r w:rsidRPr="00C37CFF">
        <w:rPr>
          <w:rFonts w:asciiTheme="majorBidi" w:hAnsiTheme="majorBidi" w:cstheme="majorBidi"/>
          <w:sz w:val="18"/>
          <w:szCs w:val="18"/>
        </w:rPr>
        <w:t xml:space="preserve">Sur la politisation de nouvelles classes moyennes éduquées et leur opposition au centralisme étatique, voir James Bill, </w:t>
      </w:r>
      <w:r w:rsidRPr="00C37CFF">
        <w:rPr>
          <w:rFonts w:asciiTheme="majorBidi" w:hAnsiTheme="majorBidi" w:cstheme="majorBidi"/>
          <w:i/>
          <w:iCs/>
          <w:sz w:val="18"/>
          <w:szCs w:val="18"/>
        </w:rPr>
        <w:t xml:space="preserve">The </w:t>
      </w:r>
      <w:proofErr w:type="spellStart"/>
      <w:r w:rsidRPr="00C37CFF">
        <w:rPr>
          <w:rFonts w:asciiTheme="majorBidi" w:hAnsiTheme="majorBidi" w:cstheme="majorBidi"/>
          <w:i/>
          <w:iCs/>
          <w:sz w:val="18"/>
          <w:szCs w:val="18"/>
        </w:rPr>
        <w:t>Politics</w:t>
      </w:r>
      <w:proofErr w:type="spellEnd"/>
      <w:r w:rsidRPr="00C37CFF">
        <w:rPr>
          <w:rFonts w:asciiTheme="majorBidi" w:hAnsiTheme="majorBidi" w:cstheme="majorBidi"/>
          <w:i/>
          <w:iCs/>
          <w:sz w:val="18"/>
          <w:szCs w:val="18"/>
        </w:rPr>
        <w:t xml:space="preserve"> of Iran. Groups, Classes and </w:t>
      </w:r>
      <w:proofErr w:type="spellStart"/>
      <w:r w:rsidRPr="00C37CFF">
        <w:rPr>
          <w:rFonts w:asciiTheme="majorBidi" w:hAnsiTheme="majorBidi" w:cstheme="majorBidi"/>
          <w:i/>
          <w:iCs/>
          <w:sz w:val="18"/>
          <w:szCs w:val="18"/>
        </w:rPr>
        <w:t>Modernization</w:t>
      </w:r>
      <w:proofErr w:type="spellEnd"/>
      <w:r w:rsidRPr="00C37CFF">
        <w:rPr>
          <w:rFonts w:asciiTheme="majorBidi" w:hAnsiTheme="majorBidi" w:cstheme="majorBidi"/>
          <w:sz w:val="18"/>
          <w:szCs w:val="18"/>
        </w:rPr>
        <w:t xml:space="preserve">. Merrill, Columbus, 1972 ; Gilles </w:t>
      </w:r>
      <w:proofErr w:type="spellStart"/>
      <w:r w:rsidRPr="00C37CFF">
        <w:rPr>
          <w:rFonts w:asciiTheme="majorBidi" w:hAnsiTheme="majorBidi" w:cstheme="majorBidi"/>
          <w:sz w:val="18"/>
          <w:szCs w:val="18"/>
        </w:rPr>
        <w:t>Dorronsoro</w:t>
      </w:r>
      <w:proofErr w:type="spellEnd"/>
      <w:r w:rsidRPr="00C37CFF">
        <w:rPr>
          <w:rFonts w:asciiTheme="majorBidi" w:hAnsiTheme="majorBidi" w:cstheme="majorBidi"/>
          <w:sz w:val="18"/>
          <w:szCs w:val="18"/>
        </w:rPr>
        <w:t xml:space="preserve">, </w:t>
      </w:r>
      <w:r w:rsidRPr="00C37CFF">
        <w:rPr>
          <w:rFonts w:asciiTheme="majorBidi" w:hAnsiTheme="majorBidi" w:cstheme="majorBidi"/>
          <w:i/>
          <w:iCs/>
          <w:sz w:val="18"/>
          <w:szCs w:val="18"/>
        </w:rPr>
        <w:t>La révolution afghane</w:t>
      </w:r>
      <w:r w:rsidRPr="00C37CFF">
        <w:rPr>
          <w:rFonts w:asciiTheme="majorBidi" w:hAnsiTheme="majorBidi" w:cstheme="majorBidi"/>
          <w:sz w:val="18"/>
          <w:szCs w:val="18"/>
        </w:rPr>
        <w:t xml:space="preserve">. Paris, Karthala, 2000, pp. 75-106. Pour une sociologie des oppositions islamistes à l’État centralisé, voir </w:t>
      </w:r>
      <w:proofErr w:type="spellStart"/>
      <w:r w:rsidRPr="00C37CFF">
        <w:rPr>
          <w:rFonts w:asciiTheme="majorBidi" w:hAnsiTheme="majorBidi" w:cstheme="majorBidi"/>
          <w:sz w:val="18"/>
          <w:szCs w:val="18"/>
        </w:rPr>
        <w:t>Guilain</w:t>
      </w:r>
      <w:proofErr w:type="spellEnd"/>
      <w:r w:rsidRPr="00C37CFF">
        <w:rPr>
          <w:rFonts w:asciiTheme="majorBidi" w:hAnsiTheme="majorBidi" w:cstheme="majorBidi"/>
          <w:sz w:val="18"/>
          <w:szCs w:val="18"/>
        </w:rPr>
        <w:t xml:space="preserve"> </w:t>
      </w:r>
      <w:proofErr w:type="spellStart"/>
      <w:r w:rsidRPr="00C37CFF">
        <w:rPr>
          <w:rFonts w:asciiTheme="majorBidi" w:hAnsiTheme="majorBidi" w:cstheme="majorBidi"/>
          <w:sz w:val="18"/>
          <w:szCs w:val="18"/>
        </w:rPr>
        <w:t>Denoeux</w:t>
      </w:r>
      <w:proofErr w:type="spellEnd"/>
      <w:r w:rsidRPr="00C37CFF">
        <w:rPr>
          <w:rFonts w:asciiTheme="majorBidi" w:hAnsiTheme="majorBidi" w:cstheme="majorBidi"/>
          <w:sz w:val="18"/>
          <w:szCs w:val="18"/>
        </w:rPr>
        <w:t xml:space="preserve">, “The </w:t>
      </w:r>
      <w:proofErr w:type="spellStart"/>
      <w:r w:rsidRPr="00C37CFF">
        <w:rPr>
          <w:rFonts w:asciiTheme="majorBidi" w:hAnsiTheme="majorBidi" w:cstheme="majorBidi"/>
          <w:sz w:val="18"/>
          <w:szCs w:val="18"/>
        </w:rPr>
        <w:t>forgotten</w:t>
      </w:r>
      <w:proofErr w:type="spellEnd"/>
      <w:r w:rsidRPr="00C37CFF">
        <w:rPr>
          <w:rFonts w:asciiTheme="majorBidi" w:hAnsiTheme="majorBidi" w:cstheme="majorBidi"/>
          <w:sz w:val="18"/>
          <w:szCs w:val="18"/>
        </w:rPr>
        <w:t xml:space="preserve"> </w:t>
      </w:r>
      <w:proofErr w:type="spellStart"/>
      <w:r w:rsidRPr="00C37CFF">
        <w:rPr>
          <w:rFonts w:asciiTheme="majorBidi" w:hAnsiTheme="majorBidi" w:cstheme="majorBidi"/>
          <w:sz w:val="18"/>
          <w:szCs w:val="18"/>
        </w:rPr>
        <w:t>swamp</w:t>
      </w:r>
      <w:proofErr w:type="spellEnd"/>
      <w:r w:rsidRPr="00C37CFF">
        <w:rPr>
          <w:rFonts w:asciiTheme="majorBidi" w:hAnsiTheme="majorBidi" w:cstheme="majorBidi"/>
          <w:sz w:val="18"/>
          <w:szCs w:val="18"/>
        </w:rPr>
        <w:t xml:space="preserve">. </w:t>
      </w:r>
      <w:proofErr w:type="spellStart"/>
      <w:r w:rsidRPr="00C37CFF">
        <w:rPr>
          <w:rFonts w:asciiTheme="majorBidi" w:hAnsiTheme="majorBidi" w:cstheme="majorBidi"/>
          <w:sz w:val="18"/>
          <w:szCs w:val="18"/>
        </w:rPr>
        <w:t>Navigating</w:t>
      </w:r>
      <w:proofErr w:type="spellEnd"/>
      <w:r w:rsidRPr="00C37CFF">
        <w:rPr>
          <w:rFonts w:asciiTheme="majorBidi" w:hAnsiTheme="majorBidi" w:cstheme="majorBidi"/>
          <w:sz w:val="18"/>
          <w:szCs w:val="18"/>
        </w:rPr>
        <w:t xml:space="preserve"> </w:t>
      </w:r>
      <w:proofErr w:type="spellStart"/>
      <w:r w:rsidRPr="00C37CFF">
        <w:rPr>
          <w:rFonts w:asciiTheme="majorBidi" w:hAnsiTheme="majorBidi" w:cstheme="majorBidi"/>
          <w:sz w:val="18"/>
          <w:szCs w:val="18"/>
        </w:rPr>
        <w:t>Political</w:t>
      </w:r>
      <w:proofErr w:type="spellEnd"/>
      <w:r w:rsidRPr="00C37CFF">
        <w:rPr>
          <w:rFonts w:asciiTheme="majorBidi" w:hAnsiTheme="majorBidi" w:cstheme="majorBidi"/>
          <w:sz w:val="18"/>
          <w:szCs w:val="18"/>
        </w:rPr>
        <w:t xml:space="preserve"> Islam”, </w:t>
      </w:r>
      <w:r w:rsidRPr="00C37CFF">
        <w:rPr>
          <w:rFonts w:asciiTheme="majorBidi" w:hAnsiTheme="majorBidi" w:cstheme="majorBidi"/>
          <w:i/>
          <w:iCs/>
          <w:sz w:val="18"/>
          <w:szCs w:val="18"/>
        </w:rPr>
        <w:t>Middle East Policy</w:t>
      </w:r>
      <w:r w:rsidRPr="00C37CFF">
        <w:rPr>
          <w:rFonts w:asciiTheme="majorBidi" w:hAnsiTheme="majorBidi" w:cstheme="majorBidi"/>
          <w:sz w:val="18"/>
          <w:szCs w:val="18"/>
        </w:rPr>
        <w:t>, vol. 9 (2), p. 56-81, 2002.</w:t>
      </w:r>
    </w:p>
  </w:footnote>
  <w:footnote w:id="3">
    <w:p w14:paraId="48CF652A" w14:textId="03165838" w:rsidR="00317E6A" w:rsidRPr="00C37CFF" w:rsidRDefault="00000000">
      <w:pPr>
        <w:pStyle w:val="FootnoteText"/>
        <w:jc w:val="both"/>
        <w:rPr>
          <w:rFonts w:asciiTheme="majorBidi" w:hAnsiTheme="majorBidi" w:cstheme="majorBidi"/>
        </w:rPr>
      </w:pPr>
      <w:r w:rsidRPr="00C37CFF">
        <w:rPr>
          <w:rStyle w:val="FootnoteCharacters"/>
          <w:rFonts w:asciiTheme="majorBidi" w:hAnsiTheme="majorBidi" w:cstheme="majorBidi"/>
        </w:rPr>
        <w:footnoteRef/>
      </w:r>
      <w:r w:rsidR="00C37CFF" w:rsidRPr="00C37CFF">
        <w:rPr>
          <w:rFonts w:asciiTheme="majorBidi" w:hAnsiTheme="majorBidi" w:cstheme="majorBidi"/>
          <w:sz w:val="18"/>
          <w:szCs w:val="18"/>
        </w:rPr>
        <w:t xml:space="preserve"> </w:t>
      </w:r>
      <w:r w:rsidRPr="00C37CFF">
        <w:rPr>
          <w:rFonts w:asciiTheme="majorBidi" w:hAnsiTheme="majorBidi" w:cstheme="majorBidi"/>
          <w:sz w:val="18"/>
          <w:szCs w:val="18"/>
        </w:rPr>
        <w:t>Citons la classe urbaine pauvre des « déshérités » en Iran (</w:t>
      </w:r>
      <w:proofErr w:type="spellStart"/>
      <w:r w:rsidRPr="00C37CFF">
        <w:rPr>
          <w:rFonts w:asciiTheme="majorBidi" w:hAnsiTheme="majorBidi" w:cstheme="majorBidi"/>
          <w:i/>
          <w:iCs/>
          <w:sz w:val="18"/>
          <w:szCs w:val="18"/>
        </w:rPr>
        <w:t>mostaz‘afin</w:t>
      </w:r>
      <w:proofErr w:type="spellEnd"/>
      <w:r w:rsidRPr="00C37CFF">
        <w:rPr>
          <w:rFonts w:asciiTheme="majorBidi" w:hAnsiTheme="majorBidi" w:cstheme="majorBidi"/>
          <w:sz w:val="18"/>
          <w:szCs w:val="18"/>
        </w:rPr>
        <w:t>), base sociale dont se réclame la République Islamique d’Iran depuis 1979.</w:t>
      </w:r>
      <w:r w:rsidRPr="00C37CFF">
        <w:rPr>
          <w:rFonts w:asciiTheme="majorBidi" w:hAnsiTheme="majorBidi" w:cstheme="majorBidi"/>
        </w:rPr>
        <w:t xml:space="preserve"> </w:t>
      </w:r>
    </w:p>
  </w:footnote>
  <w:footnote w:id="4">
    <w:p w14:paraId="5768D964" w14:textId="28B6E676" w:rsidR="00317E6A" w:rsidRPr="00C37CFF" w:rsidRDefault="00000000">
      <w:pPr>
        <w:pStyle w:val="FootnoteText"/>
        <w:jc w:val="both"/>
        <w:rPr>
          <w:rFonts w:asciiTheme="majorBidi" w:hAnsiTheme="majorBidi" w:cstheme="majorBidi"/>
        </w:rPr>
      </w:pPr>
      <w:r w:rsidRPr="00C37CFF">
        <w:rPr>
          <w:rStyle w:val="FootnoteCharacters"/>
          <w:rFonts w:asciiTheme="majorBidi" w:hAnsiTheme="majorBidi" w:cstheme="majorBidi"/>
        </w:rPr>
        <w:footnoteRef/>
      </w:r>
      <w:r w:rsidR="00C37CFF" w:rsidRPr="00C37CFF">
        <w:rPr>
          <w:rFonts w:asciiTheme="majorBidi" w:hAnsiTheme="majorBidi" w:cstheme="majorBidi"/>
          <w:sz w:val="18"/>
          <w:szCs w:val="18"/>
        </w:rPr>
        <w:t xml:space="preserve"> </w:t>
      </w:r>
      <w:r w:rsidRPr="00C37CFF">
        <w:rPr>
          <w:rFonts w:asciiTheme="majorBidi" w:hAnsiTheme="majorBidi" w:cstheme="majorBidi"/>
          <w:sz w:val="18"/>
          <w:szCs w:val="18"/>
        </w:rPr>
        <w:t xml:space="preserve">Voir notamment les études anthropologiques et sociologiques de Stéphane A. Dudoignon, </w:t>
      </w:r>
      <w:r w:rsidRPr="00C37CFF">
        <w:rPr>
          <w:rFonts w:asciiTheme="majorBidi" w:hAnsiTheme="majorBidi" w:cstheme="majorBidi"/>
          <w:i/>
          <w:iCs/>
          <w:sz w:val="18"/>
          <w:szCs w:val="18"/>
        </w:rPr>
        <w:t xml:space="preserve">The </w:t>
      </w:r>
      <w:proofErr w:type="spellStart"/>
      <w:r w:rsidRPr="00C37CFF">
        <w:rPr>
          <w:rFonts w:asciiTheme="majorBidi" w:hAnsiTheme="majorBidi" w:cstheme="majorBidi"/>
          <w:i/>
          <w:iCs/>
          <w:sz w:val="18"/>
          <w:szCs w:val="18"/>
        </w:rPr>
        <w:t>Baluch</w:t>
      </w:r>
      <w:proofErr w:type="spellEnd"/>
      <w:r w:rsidRPr="00C37CFF">
        <w:rPr>
          <w:rFonts w:asciiTheme="majorBidi" w:hAnsiTheme="majorBidi" w:cstheme="majorBidi"/>
          <w:i/>
          <w:iCs/>
          <w:sz w:val="18"/>
          <w:szCs w:val="18"/>
        </w:rPr>
        <w:t xml:space="preserve">, </w:t>
      </w:r>
      <w:proofErr w:type="spellStart"/>
      <w:r w:rsidRPr="00C37CFF">
        <w:rPr>
          <w:rFonts w:asciiTheme="majorBidi" w:hAnsiTheme="majorBidi" w:cstheme="majorBidi"/>
          <w:i/>
          <w:iCs/>
          <w:sz w:val="18"/>
          <w:szCs w:val="18"/>
        </w:rPr>
        <w:t>Sunnism</w:t>
      </w:r>
      <w:proofErr w:type="spellEnd"/>
      <w:r w:rsidRPr="00C37CFF">
        <w:rPr>
          <w:rFonts w:asciiTheme="majorBidi" w:hAnsiTheme="majorBidi" w:cstheme="majorBidi"/>
          <w:i/>
          <w:iCs/>
          <w:sz w:val="18"/>
          <w:szCs w:val="18"/>
        </w:rPr>
        <w:t xml:space="preserve"> and the state in </w:t>
      </w:r>
      <w:proofErr w:type="gramStart"/>
      <w:r w:rsidRPr="00C37CFF">
        <w:rPr>
          <w:rFonts w:asciiTheme="majorBidi" w:hAnsiTheme="majorBidi" w:cstheme="majorBidi"/>
          <w:i/>
          <w:iCs/>
          <w:sz w:val="18"/>
          <w:szCs w:val="18"/>
        </w:rPr>
        <w:t>Iran:</w:t>
      </w:r>
      <w:proofErr w:type="gramEnd"/>
      <w:r w:rsidRPr="00C37CFF">
        <w:rPr>
          <w:rFonts w:asciiTheme="majorBidi" w:hAnsiTheme="majorBidi" w:cstheme="majorBidi"/>
          <w:i/>
          <w:iCs/>
          <w:sz w:val="18"/>
          <w:szCs w:val="18"/>
        </w:rPr>
        <w:t xml:space="preserve"> </w:t>
      </w:r>
      <w:proofErr w:type="spellStart"/>
      <w:r w:rsidRPr="00C37CFF">
        <w:rPr>
          <w:rFonts w:asciiTheme="majorBidi" w:hAnsiTheme="majorBidi" w:cstheme="majorBidi"/>
          <w:i/>
          <w:iCs/>
          <w:sz w:val="18"/>
          <w:szCs w:val="18"/>
        </w:rPr>
        <w:t>from</w:t>
      </w:r>
      <w:proofErr w:type="spellEnd"/>
      <w:r w:rsidRPr="00C37CFF">
        <w:rPr>
          <w:rFonts w:asciiTheme="majorBidi" w:hAnsiTheme="majorBidi" w:cstheme="majorBidi"/>
          <w:i/>
          <w:iCs/>
          <w:sz w:val="18"/>
          <w:szCs w:val="18"/>
        </w:rPr>
        <w:t xml:space="preserve"> tribal to global </w:t>
      </w:r>
      <w:r w:rsidRPr="00C37CFF">
        <w:rPr>
          <w:rFonts w:asciiTheme="majorBidi" w:hAnsiTheme="majorBidi" w:cstheme="majorBidi"/>
          <w:sz w:val="18"/>
          <w:szCs w:val="18"/>
        </w:rPr>
        <w:t>(2017), Jean-Pierre Digard (</w:t>
      </w:r>
      <w:proofErr w:type="spellStart"/>
      <w:r w:rsidRPr="00C37CFF">
        <w:rPr>
          <w:rFonts w:asciiTheme="majorBidi" w:hAnsiTheme="majorBidi" w:cstheme="majorBidi"/>
          <w:sz w:val="18"/>
          <w:szCs w:val="18"/>
        </w:rPr>
        <w:t>dir</w:t>
      </w:r>
      <w:proofErr w:type="spellEnd"/>
      <w:r w:rsidRPr="00C37CFF">
        <w:rPr>
          <w:rFonts w:asciiTheme="majorBidi" w:hAnsiTheme="majorBidi" w:cstheme="majorBidi"/>
          <w:sz w:val="18"/>
          <w:szCs w:val="18"/>
        </w:rPr>
        <w:t xml:space="preserve">.), </w:t>
      </w:r>
      <w:r w:rsidRPr="00C37CFF">
        <w:rPr>
          <w:rFonts w:asciiTheme="majorBidi" w:hAnsiTheme="majorBidi" w:cstheme="majorBidi"/>
          <w:i/>
          <w:iCs/>
          <w:sz w:val="18"/>
          <w:szCs w:val="18"/>
        </w:rPr>
        <w:t xml:space="preserve">Le fait ethnique en Iran et en Afghanistan </w:t>
      </w:r>
      <w:r w:rsidRPr="00C37CFF">
        <w:rPr>
          <w:rFonts w:asciiTheme="majorBidi" w:hAnsiTheme="majorBidi" w:cstheme="majorBidi"/>
          <w:sz w:val="18"/>
          <w:szCs w:val="18"/>
        </w:rPr>
        <w:t xml:space="preserve">(1988) ou encore Thomas J. </w:t>
      </w:r>
      <w:proofErr w:type="spellStart"/>
      <w:r w:rsidRPr="00C37CFF">
        <w:rPr>
          <w:rFonts w:asciiTheme="majorBidi" w:hAnsiTheme="majorBidi" w:cstheme="majorBidi"/>
          <w:sz w:val="18"/>
          <w:szCs w:val="18"/>
        </w:rPr>
        <w:t>Barfield</w:t>
      </w:r>
      <w:proofErr w:type="spellEnd"/>
      <w:r w:rsidRPr="00C37CFF">
        <w:rPr>
          <w:rFonts w:asciiTheme="majorBidi" w:hAnsiTheme="majorBidi" w:cstheme="majorBidi"/>
          <w:sz w:val="18"/>
          <w:szCs w:val="18"/>
        </w:rPr>
        <w:t xml:space="preserve">, </w:t>
      </w:r>
      <w:r w:rsidRPr="00C37CFF">
        <w:rPr>
          <w:rFonts w:asciiTheme="majorBidi" w:hAnsiTheme="majorBidi" w:cstheme="majorBidi"/>
          <w:i/>
          <w:iCs/>
          <w:sz w:val="18"/>
          <w:szCs w:val="18"/>
        </w:rPr>
        <w:t>The Central Asian Arab of Afghanistan</w:t>
      </w:r>
      <w:r w:rsidRPr="00C37CFF">
        <w:rPr>
          <w:rFonts w:asciiTheme="majorBidi" w:hAnsiTheme="majorBidi" w:cstheme="majorBidi"/>
          <w:sz w:val="18"/>
          <w:szCs w:val="18"/>
        </w:rPr>
        <w:t xml:space="preserve"> (1981)</w:t>
      </w:r>
    </w:p>
  </w:footnote>
  <w:footnote w:id="5">
    <w:p w14:paraId="6C68C910" w14:textId="163F3A4F" w:rsidR="00317E6A" w:rsidRPr="00C37CFF" w:rsidRDefault="00000000">
      <w:pPr>
        <w:pStyle w:val="FootnoteText"/>
        <w:jc w:val="both"/>
        <w:rPr>
          <w:rFonts w:asciiTheme="majorBidi" w:hAnsiTheme="majorBidi" w:cstheme="majorBidi"/>
        </w:rPr>
      </w:pPr>
      <w:r w:rsidRPr="00C37CFF">
        <w:rPr>
          <w:rStyle w:val="FootnoteCharacters"/>
          <w:rFonts w:asciiTheme="majorBidi" w:hAnsiTheme="majorBidi" w:cstheme="majorBidi"/>
        </w:rPr>
        <w:footnoteRef/>
      </w:r>
      <w:r w:rsidR="00C37CFF" w:rsidRPr="00C37CFF">
        <w:rPr>
          <w:rFonts w:asciiTheme="majorBidi" w:hAnsiTheme="majorBidi" w:cstheme="majorBidi"/>
          <w:sz w:val="18"/>
          <w:szCs w:val="18"/>
          <w:lang w:val="en-GB"/>
        </w:rPr>
        <w:t xml:space="preserve"> </w:t>
      </w:r>
      <w:r w:rsidRPr="00C37CFF">
        <w:rPr>
          <w:rFonts w:asciiTheme="majorBidi" w:hAnsiTheme="majorBidi" w:cstheme="majorBidi"/>
          <w:sz w:val="18"/>
          <w:szCs w:val="18"/>
          <w:lang w:val="en-GB"/>
        </w:rPr>
        <w:t xml:space="preserve">Sur la phase </w:t>
      </w:r>
      <w:proofErr w:type="spellStart"/>
      <w:r w:rsidRPr="00C37CFF">
        <w:rPr>
          <w:rFonts w:asciiTheme="majorBidi" w:hAnsiTheme="majorBidi" w:cstheme="majorBidi"/>
          <w:sz w:val="18"/>
          <w:szCs w:val="18"/>
          <w:lang w:val="en-GB"/>
        </w:rPr>
        <w:t>thermidorienne</w:t>
      </w:r>
      <w:proofErr w:type="spellEnd"/>
      <w:r w:rsidRPr="00C37CFF">
        <w:rPr>
          <w:rFonts w:asciiTheme="majorBidi" w:hAnsiTheme="majorBidi" w:cstheme="majorBidi"/>
          <w:sz w:val="18"/>
          <w:szCs w:val="18"/>
          <w:lang w:val="en-GB"/>
        </w:rPr>
        <w:t xml:space="preserve">, </w:t>
      </w:r>
      <w:proofErr w:type="spellStart"/>
      <w:r w:rsidRPr="00C37CFF">
        <w:rPr>
          <w:rFonts w:asciiTheme="majorBidi" w:hAnsiTheme="majorBidi" w:cstheme="majorBidi"/>
          <w:sz w:val="18"/>
          <w:szCs w:val="18"/>
          <w:lang w:val="en-GB"/>
        </w:rPr>
        <w:t>voir</w:t>
      </w:r>
      <w:proofErr w:type="spellEnd"/>
      <w:r w:rsidRPr="00C37CFF">
        <w:rPr>
          <w:rFonts w:asciiTheme="majorBidi" w:hAnsiTheme="majorBidi" w:cstheme="majorBidi"/>
          <w:sz w:val="18"/>
          <w:szCs w:val="18"/>
          <w:lang w:val="en-GB"/>
        </w:rPr>
        <w:t xml:space="preserve"> Bailey Stone, “Thermidor?”, dans</w:t>
      </w:r>
      <w:r w:rsidRPr="00C37CFF">
        <w:rPr>
          <w:rFonts w:asciiTheme="majorBidi" w:hAnsiTheme="majorBidi" w:cstheme="majorBidi"/>
          <w:i/>
          <w:iCs/>
          <w:sz w:val="18"/>
          <w:szCs w:val="18"/>
          <w:lang w:val="en-GB"/>
        </w:rPr>
        <w:t xml:space="preserve"> The Anatomy of Revolution Revisited: A Comparative Analysis of England, France, and Russia</w:t>
      </w:r>
      <w:r w:rsidRPr="00C37CFF">
        <w:rPr>
          <w:rFonts w:asciiTheme="majorBidi" w:hAnsiTheme="majorBidi" w:cstheme="majorBidi"/>
          <w:sz w:val="18"/>
          <w:szCs w:val="18"/>
          <w:lang w:val="en-GB"/>
        </w:rPr>
        <w:t xml:space="preserve">. </w:t>
      </w:r>
      <w:r w:rsidRPr="00C37CFF">
        <w:rPr>
          <w:rFonts w:asciiTheme="majorBidi" w:hAnsiTheme="majorBidi" w:cstheme="majorBidi"/>
          <w:sz w:val="18"/>
          <w:szCs w:val="18"/>
        </w:rPr>
        <w:t xml:space="preserve">Cambridge, Cambridge </w:t>
      </w:r>
      <w:proofErr w:type="spellStart"/>
      <w:r w:rsidRPr="00C37CFF">
        <w:rPr>
          <w:rFonts w:asciiTheme="majorBidi" w:hAnsiTheme="majorBidi" w:cstheme="majorBidi"/>
          <w:sz w:val="18"/>
          <w:szCs w:val="18"/>
        </w:rPr>
        <w:t>University</w:t>
      </w:r>
      <w:proofErr w:type="spellEnd"/>
      <w:r w:rsidRPr="00C37CFF">
        <w:rPr>
          <w:rFonts w:asciiTheme="majorBidi" w:hAnsiTheme="majorBidi" w:cstheme="majorBidi"/>
          <w:sz w:val="18"/>
          <w:szCs w:val="18"/>
        </w:rPr>
        <w:t xml:space="preserve"> </w:t>
      </w:r>
      <w:proofErr w:type="spellStart"/>
      <w:r w:rsidRPr="00C37CFF">
        <w:rPr>
          <w:rFonts w:asciiTheme="majorBidi" w:hAnsiTheme="majorBidi" w:cstheme="majorBidi"/>
          <w:sz w:val="18"/>
          <w:szCs w:val="18"/>
        </w:rPr>
        <w:t>Press</w:t>
      </w:r>
      <w:proofErr w:type="spellEnd"/>
      <w:r w:rsidRPr="00C37CFF">
        <w:rPr>
          <w:rFonts w:asciiTheme="majorBidi" w:hAnsiTheme="majorBidi" w:cstheme="majorBidi"/>
          <w:sz w:val="18"/>
          <w:szCs w:val="18"/>
        </w:rPr>
        <w:t xml:space="preserve">, 2013, pp. 394-473. Pour une application sur le cas iranien, Jean-François Bayart, « Le concept de situation thermidorienne : régimes néo-révolutionnaires et libéralisation économique » dans </w:t>
      </w:r>
      <w:r w:rsidRPr="00C37CFF">
        <w:rPr>
          <w:rFonts w:asciiTheme="majorBidi" w:hAnsiTheme="majorBidi" w:cstheme="majorBidi"/>
          <w:i/>
          <w:iCs/>
          <w:sz w:val="18"/>
          <w:szCs w:val="18"/>
        </w:rPr>
        <w:t>Questions de recherche</w:t>
      </w:r>
      <w:r w:rsidRPr="00C37CFF">
        <w:rPr>
          <w:rFonts w:asciiTheme="majorBidi" w:hAnsiTheme="majorBidi" w:cstheme="majorBidi"/>
          <w:sz w:val="18"/>
          <w:szCs w:val="18"/>
        </w:rPr>
        <w:t>, n° 24, 2008, pp. 52-57.</w:t>
      </w:r>
    </w:p>
  </w:footnote>
  <w:footnote w:id="6">
    <w:p w14:paraId="0AF64EB2" w14:textId="12ACA488" w:rsidR="00317E6A" w:rsidRDefault="00000000">
      <w:pPr>
        <w:pStyle w:val="FootnoteText"/>
        <w:jc w:val="both"/>
      </w:pPr>
      <w:r w:rsidRPr="00C37CFF">
        <w:rPr>
          <w:rStyle w:val="FootnoteCharacters"/>
          <w:rFonts w:asciiTheme="majorBidi" w:hAnsiTheme="majorBidi" w:cstheme="majorBidi"/>
        </w:rPr>
        <w:footnoteRef/>
      </w:r>
      <w:r w:rsidRPr="00C37CFF">
        <w:rPr>
          <w:rFonts w:asciiTheme="majorBidi" w:hAnsiTheme="majorBidi" w:cstheme="majorBidi"/>
          <w:sz w:val="18"/>
          <w:szCs w:val="18"/>
        </w:rPr>
        <w:t xml:space="preserve"> Voir Béatrice Hibou (</w:t>
      </w:r>
      <w:proofErr w:type="spellStart"/>
      <w:r w:rsidRPr="00C37CFF">
        <w:rPr>
          <w:rFonts w:asciiTheme="majorBidi" w:hAnsiTheme="majorBidi" w:cstheme="majorBidi"/>
          <w:sz w:val="18"/>
          <w:szCs w:val="18"/>
        </w:rPr>
        <w:t>dir</w:t>
      </w:r>
      <w:proofErr w:type="spellEnd"/>
      <w:r w:rsidRPr="00C37CFF">
        <w:rPr>
          <w:rFonts w:asciiTheme="majorBidi" w:hAnsiTheme="majorBidi" w:cstheme="majorBidi"/>
          <w:sz w:val="18"/>
          <w:szCs w:val="18"/>
        </w:rPr>
        <w:t xml:space="preserve">.), </w:t>
      </w:r>
      <w:r w:rsidRPr="00C37CFF">
        <w:rPr>
          <w:rFonts w:asciiTheme="majorBidi" w:hAnsiTheme="majorBidi" w:cstheme="majorBidi"/>
          <w:i/>
          <w:sz w:val="18"/>
          <w:szCs w:val="18"/>
        </w:rPr>
        <w:t>La privatisation des États</w:t>
      </w:r>
      <w:r w:rsidRPr="00C37CFF">
        <w:rPr>
          <w:rFonts w:asciiTheme="majorBidi" w:hAnsiTheme="majorBidi" w:cstheme="majorBidi"/>
          <w:iCs/>
          <w:sz w:val="18"/>
          <w:szCs w:val="18"/>
        </w:rPr>
        <w:t>, Paris, Karthala, 1999.</w:t>
      </w:r>
    </w:p>
  </w:footnote>
  <w:footnote w:id="7">
    <w:p w14:paraId="2635BB16" w14:textId="1B7A6C79" w:rsidR="00317E6A" w:rsidRDefault="00000000">
      <w:pPr>
        <w:pStyle w:val="FootnoteText"/>
        <w:jc w:val="both"/>
      </w:pPr>
      <w:r>
        <w:rPr>
          <w:rStyle w:val="FootnoteCharacters"/>
        </w:rPr>
        <w:footnoteRef/>
      </w:r>
      <w:r w:rsidR="0018430B">
        <w:rPr>
          <w:rFonts w:ascii="Times New Roman" w:hAnsi="Times New Roman" w:cs="Times New Roman"/>
          <w:sz w:val="18"/>
          <w:szCs w:val="18"/>
        </w:rPr>
        <w:t xml:space="preserve"> </w:t>
      </w:r>
      <w:r>
        <w:rPr>
          <w:rFonts w:ascii="Times New Roman" w:hAnsi="Times New Roman" w:cs="Times New Roman"/>
          <w:sz w:val="18"/>
          <w:szCs w:val="18"/>
        </w:rPr>
        <w:t>Jamal Malik, “</w:t>
      </w:r>
      <w:proofErr w:type="spellStart"/>
      <w:r>
        <w:rPr>
          <w:rFonts w:ascii="Times New Roman" w:hAnsi="Times New Roman" w:cs="Times New Roman"/>
          <w:sz w:val="18"/>
          <w:szCs w:val="18"/>
        </w:rPr>
        <w:t>Islamic</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endowments</w:t>
      </w:r>
      <w:proofErr w:type="spellEnd"/>
      <w:r>
        <w:rPr>
          <w:rFonts w:ascii="Times New Roman" w:hAnsi="Times New Roman" w:cs="Times New Roman"/>
          <w:sz w:val="18"/>
          <w:szCs w:val="18"/>
        </w:rPr>
        <w:t xml:space="preserve">”, dans </w:t>
      </w:r>
      <w:proofErr w:type="spellStart"/>
      <w:r>
        <w:rPr>
          <w:rFonts w:ascii="Times New Roman" w:hAnsi="Times New Roman" w:cs="Times New Roman"/>
          <w:i/>
          <w:iCs/>
          <w:sz w:val="18"/>
          <w:szCs w:val="18"/>
        </w:rPr>
        <w:t>Colonization</w:t>
      </w:r>
      <w:proofErr w:type="spellEnd"/>
      <w:r>
        <w:rPr>
          <w:rFonts w:ascii="Times New Roman" w:hAnsi="Times New Roman" w:cs="Times New Roman"/>
          <w:i/>
          <w:iCs/>
          <w:sz w:val="18"/>
          <w:szCs w:val="18"/>
        </w:rPr>
        <w:t xml:space="preserve"> of </w:t>
      </w:r>
      <w:proofErr w:type="gramStart"/>
      <w:r>
        <w:rPr>
          <w:rFonts w:ascii="Times New Roman" w:hAnsi="Times New Roman" w:cs="Times New Roman"/>
          <w:i/>
          <w:iCs/>
          <w:sz w:val="18"/>
          <w:szCs w:val="18"/>
        </w:rPr>
        <w:t>Islam:</w:t>
      </w:r>
      <w:proofErr w:type="gramEnd"/>
      <w:r>
        <w:rPr>
          <w:rFonts w:ascii="Times New Roman" w:hAnsi="Times New Roman" w:cs="Times New Roman"/>
          <w:i/>
          <w:iCs/>
          <w:sz w:val="18"/>
          <w:szCs w:val="18"/>
        </w:rPr>
        <w:t xml:space="preserve"> Dissolution of </w:t>
      </w:r>
      <w:proofErr w:type="spellStart"/>
      <w:r>
        <w:rPr>
          <w:rFonts w:ascii="Times New Roman" w:hAnsi="Times New Roman" w:cs="Times New Roman"/>
          <w:i/>
          <w:iCs/>
          <w:sz w:val="18"/>
          <w:szCs w:val="18"/>
        </w:rPr>
        <w:t>traditional</w:t>
      </w:r>
      <w:proofErr w:type="spellEnd"/>
      <w:r>
        <w:rPr>
          <w:rFonts w:ascii="Times New Roman" w:hAnsi="Times New Roman" w:cs="Times New Roman"/>
          <w:i/>
          <w:iCs/>
          <w:sz w:val="18"/>
          <w:szCs w:val="18"/>
        </w:rPr>
        <w:t xml:space="preserve"> institutions in Pakistan</w:t>
      </w:r>
      <w:r>
        <w:rPr>
          <w:rFonts w:ascii="Times New Roman" w:hAnsi="Times New Roman" w:cs="Times New Roman"/>
          <w:sz w:val="18"/>
          <w:szCs w:val="18"/>
        </w:rPr>
        <w:t xml:space="preserve">. New Dehli, </w:t>
      </w:r>
      <w:proofErr w:type="spellStart"/>
      <w:r>
        <w:rPr>
          <w:rFonts w:ascii="Times New Roman" w:hAnsi="Times New Roman" w:cs="Times New Roman"/>
          <w:sz w:val="18"/>
          <w:szCs w:val="18"/>
        </w:rPr>
        <w:t>Manohar</w:t>
      </w:r>
      <w:proofErr w:type="spellEnd"/>
      <w:r>
        <w:rPr>
          <w:rFonts w:ascii="Times New Roman" w:hAnsi="Times New Roman" w:cs="Times New Roman"/>
          <w:sz w:val="18"/>
          <w:szCs w:val="18"/>
        </w:rPr>
        <w:t xml:space="preserve">, 1996, pp. 55-84. Sur le phénomène d’étatisation du religieux en Égypte, en Arabie Saoudite, en Turquie et en Iran, voir Malika </w:t>
      </w:r>
      <w:proofErr w:type="spellStart"/>
      <w:r>
        <w:rPr>
          <w:rFonts w:ascii="Times New Roman" w:hAnsi="Times New Roman" w:cs="Times New Roman"/>
          <w:sz w:val="18"/>
          <w:szCs w:val="18"/>
        </w:rPr>
        <w:t>Zeghal</w:t>
      </w:r>
      <w:proofErr w:type="spellEnd"/>
      <w:r>
        <w:rPr>
          <w:rFonts w:ascii="Times New Roman" w:hAnsi="Times New Roman" w:cs="Times New Roman"/>
          <w:sz w:val="18"/>
          <w:szCs w:val="18"/>
        </w:rPr>
        <w:t xml:space="preserve">, « Religion and </w:t>
      </w:r>
      <w:proofErr w:type="spellStart"/>
      <w:r>
        <w:rPr>
          <w:rFonts w:ascii="Times New Roman" w:hAnsi="Times New Roman" w:cs="Times New Roman"/>
          <w:sz w:val="18"/>
          <w:szCs w:val="18"/>
        </w:rPr>
        <w:t>Politics</w:t>
      </w:r>
      <w:proofErr w:type="spellEnd"/>
      <w:r>
        <w:rPr>
          <w:rFonts w:ascii="Times New Roman" w:hAnsi="Times New Roman" w:cs="Times New Roman"/>
          <w:sz w:val="18"/>
          <w:szCs w:val="18"/>
        </w:rPr>
        <w:t xml:space="preserve"> in </w:t>
      </w:r>
      <w:proofErr w:type="spellStart"/>
      <w:r>
        <w:rPr>
          <w:rFonts w:ascii="Times New Roman" w:hAnsi="Times New Roman" w:cs="Times New Roman"/>
          <w:sz w:val="18"/>
          <w:szCs w:val="18"/>
        </w:rPr>
        <w:t>Egypt</w:t>
      </w:r>
      <w:proofErr w:type="spellEnd"/>
      <w:r>
        <w:rPr>
          <w:rFonts w:ascii="Times New Roman" w:hAnsi="Times New Roman" w:cs="Times New Roman"/>
          <w:sz w:val="18"/>
          <w:szCs w:val="18"/>
        </w:rPr>
        <w:t xml:space="preserve">: The </w:t>
      </w:r>
      <w:proofErr w:type="spellStart"/>
      <w:r>
        <w:rPr>
          <w:rFonts w:ascii="Times New Roman" w:hAnsi="Times New Roman" w:cs="Times New Roman"/>
          <w:sz w:val="18"/>
          <w:szCs w:val="18"/>
        </w:rPr>
        <w:t>Ulema</w:t>
      </w:r>
      <w:proofErr w:type="spellEnd"/>
      <w:r>
        <w:rPr>
          <w:rFonts w:ascii="Times New Roman" w:hAnsi="Times New Roman" w:cs="Times New Roman"/>
          <w:sz w:val="18"/>
          <w:szCs w:val="18"/>
        </w:rPr>
        <w:t xml:space="preserve"> of al-Azhar, Radical Islam, and the State (1952-94)” dans </w:t>
      </w:r>
      <w:r>
        <w:rPr>
          <w:rFonts w:ascii="Times New Roman" w:hAnsi="Times New Roman" w:cs="Times New Roman"/>
          <w:i/>
          <w:iCs/>
          <w:sz w:val="18"/>
          <w:szCs w:val="18"/>
        </w:rPr>
        <w:t xml:space="preserve">International Journal of Middle East </w:t>
      </w:r>
      <w:proofErr w:type="spellStart"/>
      <w:r>
        <w:rPr>
          <w:rFonts w:ascii="Times New Roman" w:hAnsi="Times New Roman" w:cs="Times New Roman"/>
          <w:i/>
          <w:iCs/>
          <w:sz w:val="18"/>
          <w:szCs w:val="18"/>
        </w:rPr>
        <w:t>Studies</w:t>
      </w:r>
      <w:proofErr w:type="spellEnd"/>
      <w:r>
        <w:rPr>
          <w:rFonts w:ascii="Times New Roman" w:hAnsi="Times New Roman" w:cs="Times New Roman"/>
          <w:sz w:val="18"/>
          <w:szCs w:val="18"/>
        </w:rPr>
        <w:t xml:space="preserve">, vol.31(3), 1999, pp. 371-399; Ahmet </w:t>
      </w:r>
      <w:proofErr w:type="spellStart"/>
      <w:r>
        <w:rPr>
          <w:rFonts w:ascii="Times New Roman" w:hAnsi="Times New Roman" w:cs="Times New Roman"/>
          <w:sz w:val="18"/>
          <w:szCs w:val="18"/>
        </w:rPr>
        <w:t>Erdi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Öztürk</w:t>
      </w:r>
      <w:proofErr w:type="spellEnd"/>
      <w:r>
        <w:rPr>
          <w:rFonts w:ascii="Times New Roman" w:hAnsi="Times New Roman" w:cs="Times New Roman"/>
          <w:sz w:val="18"/>
          <w:szCs w:val="18"/>
        </w:rPr>
        <w:t>, « </w:t>
      </w:r>
      <w:proofErr w:type="spellStart"/>
      <w:r>
        <w:rPr>
          <w:rFonts w:ascii="Times New Roman" w:hAnsi="Times New Roman" w:cs="Times New Roman"/>
          <w:sz w:val="18"/>
          <w:szCs w:val="18"/>
        </w:rPr>
        <w:t>Turkey’s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Diyanet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under</w:t>
      </w:r>
      <w:proofErr w:type="spellEnd"/>
      <w:r>
        <w:rPr>
          <w:rFonts w:ascii="Times New Roman" w:hAnsi="Times New Roman" w:cs="Times New Roman"/>
          <w:sz w:val="18"/>
          <w:szCs w:val="18"/>
        </w:rPr>
        <w:t xml:space="preserve"> AKP </w:t>
      </w:r>
      <w:proofErr w:type="spellStart"/>
      <w:r>
        <w:rPr>
          <w:rFonts w:ascii="Times New Roman" w:hAnsi="Times New Roman" w:cs="Times New Roman"/>
          <w:sz w:val="18"/>
          <w:szCs w:val="18"/>
        </w:rPr>
        <w:t>rule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from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protector</w:t>
      </w:r>
      <w:proofErr w:type="spellEnd"/>
      <w:r>
        <w:rPr>
          <w:rFonts w:ascii="Times New Roman" w:hAnsi="Times New Roman" w:cs="Times New Roman"/>
          <w:sz w:val="18"/>
          <w:szCs w:val="18"/>
        </w:rPr>
        <w:t xml:space="preserve"> to imposer of state </w:t>
      </w:r>
      <w:proofErr w:type="spellStart"/>
      <w:r>
        <w:rPr>
          <w:rFonts w:ascii="Times New Roman" w:hAnsi="Times New Roman" w:cs="Times New Roman"/>
          <w:sz w:val="18"/>
          <w:szCs w:val="18"/>
        </w:rPr>
        <w:t>ideology</w:t>
      </w:r>
      <w:proofErr w:type="spellEnd"/>
      <w:r>
        <w:rPr>
          <w:rFonts w:ascii="Times New Roman" w:hAnsi="Times New Roman" w:cs="Times New Roman"/>
          <w:sz w:val="18"/>
          <w:szCs w:val="18"/>
        </w:rPr>
        <w:t xml:space="preserve">?” dans </w:t>
      </w:r>
      <w:proofErr w:type="spellStart"/>
      <w:r>
        <w:rPr>
          <w:rFonts w:ascii="Times New Roman" w:hAnsi="Times New Roman" w:cs="Times New Roman"/>
          <w:i/>
          <w:iCs/>
          <w:sz w:val="18"/>
          <w:szCs w:val="18"/>
        </w:rPr>
        <w:t>Southeast</w:t>
      </w:r>
      <w:proofErr w:type="spellEnd"/>
      <w:r>
        <w:rPr>
          <w:rFonts w:ascii="Times New Roman" w:hAnsi="Times New Roman" w:cs="Times New Roman"/>
          <w:i/>
          <w:iCs/>
          <w:sz w:val="18"/>
          <w:szCs w:val="18"/>
        </w:rPr>
        <w:t xml:space="preserve"> </w:t>
      </w:r>
      <w:proofErr w:type="spellStart"/>
      <w:r>
        <w:rPr>
          <w:rFonts w:ascii="Times New Roman" w:hAnsi="Times New Roman" w:cs="Times New Roman"/>
          <w:i/>
          <w:iCs/>
          <w:sz w:val="18"/>
          <w:szCs w:val="18"/>
        </w:rPr>
        <w:t>European</w:t>
      </w:r>
      <w:proofErr w:type="spellEnd"/>
      <w:r>
        <w:rPr>
          <w:rFonts w:ascii="Times New Roman" w:hAnsi="Times New Roman" w:cs="Times New Roman"/>
          <w:i/>
          <w:iCs/>
          <w:sz w:val="18"/>
          <w:szCs w:val="18"/>
        </w:rPr>
        <w:t xml:space="preserve"> and Black </w:t>
      </w:r>
      <w:proofErr w:type="spellStart"/>
      <w:r>
        <w:rPr>
          <w:rFonts w:ascii="Times New Roman" w:hAnsi="Times New Roman" w:cs="Times New Roman"/>
          <w:i/>
          <w:iCs/>
          <w:sz w:val="18"/>
          <w:szCs w:val="18"/>
        </w:rPr>
        <w:t>Sea</w:t>
      </w:r>
      <w:proofErr w:type="spellEnd"/>
      <w:r>
        <w:rPr>
          <w:rFonts w:ascii="Times New Roman" w:hAnsi="Times New Roman" w:cs="Times New Roman"/>
          <w:i/>
          <w:iCs/>
          <w:sz w:val="18"/>
          <w:szCs w:val="18"/>
        </w:rPr>
        <w:t xml:space="preserve"> </w:t>
      </w:r>
      <w:proofErr w:type="spellStart"/>
      <w:r>
        <w:rPr>
          <w:rFonts w:ascii="Times New Roman" w:hAnsi="Times New Roman" w:cs="Times New Roman"/>
          <w:i/>
          <w:iCs/>
          <w:sz w:val="18"/>
          <w:szCs w:val="18"/>
        </w:rPr>
        <w:t>Studies</w:t>
      </w:r>
      <w:proofErr w:type="spellEnd"/>
      <w:r>
        <w:rPr>
          <w:rFonts w:ascii="Times New Roman" w:hAnsi="Times New Roman" w:cs="Times New Roman"/>
          <w:sz w:val="18"/>
          <w:szCs w:val="18"/>
        </w:rPr>
        <w:t xml:space="preserve">, vol.16 (4), 2016, pp. 619-635 ; Nabil Mouline, « Routinisation et institutionnalisation du </w:t>
      </w:r>
      <w:proofErr w:type="spellStart"/>
      <w:r>
        <w:rPr>
          <w:rFonts w:ascii="Times New Roman" w:hAnsi="Times New Roman" w:cs="Times New Roman"/>
          <w:sz w:val="18"/>
          <w:szCs w:val="18"/>
        </w:rPr>
        <w:t>hanbalo</w:t>
      </w:r>
      <w:proofErr w:type="spellEnd"/>
      <w:r>
        <w:rPr>
          <w:rFonts w:ascii="Times New Roman" w:hAnsi="Times New Roman" w:cs="Times New Roman"/>
          <w:sz w:val="18"/>
          <w:szCs w:val="18"/>
        </w:rPr>
        <w:t xml:space="preserve">-wahhâbisme », dans </w:t>
      </w:r>
      <w:r>
        <w:rPr>
          <w:rFonts w:ascii="Times New Roman" w:hAnsi="Times New Roman" w:cs="Times New Roman"/>
          <w:i/>
          <w:iCs/>
          <w:sz w:val="18"/>
          <w:szCs w:val="18"/>
        </w:rPr>
        <w:t>Les clercs de l’Islam, Autorité religieuse et pouvoir politique en Arabie Saoudite (XVIII</w:t>
      </w:r>
      <w:r>
        <w:rPr>
          <w:rFonts w:ascii="Times New Roman" w:hAnsi="Times New Roman" w:cs="Times New Roman"/>
          <w:i/>
          <w:iCs/>
          <w:sz w:val="18"/>
          <w:szCs w:val="18"/>
          <w:vertAlign w:val="superscript"/>
        </w:rPr>
        <w:t>e</w:t>
      </w:r>
      <w:r>
        <w:rPr>
          <w:rFonts w:ascii="Times New Roman" w:hAnsi="Times New Roman" w:cs="Times New Roman"/>
          <w:i/>
          <w:iCs/>
          <w:sz w:val="18"/>
          <w:szCs w:val="18"/>
        </w:rPr>
        <w:t>-XXI</w:t>
      </w:r>
      <w:r>
        <w:rPr>
          <w:rFonts w:ascii="Times New Roman" w:hAnsi="Times New Roman" w:cs="Times New Roman"/>
          <w:i/>
          <w:iCs/>
          <w:sz w:val="18"/>
          <w:szCs w:val="18"/>
          <w:vertAlign w:val="superscript"/>
        </w:rPr>
        <w:t>e</w:t>
      </w:r>
      <w:r>
        <w:rPr>
          <w:rFonts w:ascii="Times New Roman" w:hAnsi="Times New Roman" w:cs="Times New Roman"/>
          <w:i/>
          <w:iCs/>
          <w:sz w:val="18"/>
          <w:szCs w:val="18"/>
        </w:rPr>
        <w:t> siècles).</w:t>
      </w:r>
      <w:r>
        <w:rPr>
          <w:rFonts w:ascii="Times New Roman" w:hAnsi="Times New Roman" w:cs="Times New Roman"/>
          <w:sz w:val="18"/>
          <w:szCs w:val="18"/>
        </w:rPr>
        <w:t xml:space="preserve"> Paris, PUF, 2011, pp. 126-156 ; Olivier Roy, </w:t>
      </w:r>
      <w:r>
        <w:rPr>
          <w:rFonts w:ascii="Times New Roman" w:hAnsi="Times New Roman" w:cs="Times New Roman"/>
          <w:i/>
          <w:iCs/>
          <w:sz w:val="18"/>
          <w:szCs w:val="18"/>
        </w:rPr>
        <w:t>L’Échec de l’Islam politique. Paris, Seuil, 1992.</w:t>
      </w:r>
    </w:p>
  </w:footnote>
  <w:footnote w:id="8">
    <w:p w14:paraId="76570C36" w14:textId="43E3B3D6" w:rsidR="00317E6A" w:rsidRDefault="00000000">
      <w:pPr>
        <w:pStyle w:val="FootnoteText"/>
        <w:spacing w:after="60"/>
        <w:jc w:val="both"/>
      </w:pPr>
      <w:r>
        <w:rPr>
          <w:rStyle w:val="FootnoteCharacters"/>
        </w:rPr>
        <w:footnoteRef/>
      </w:r>
      <w:r w:rsidR="001F26E6">
        <w:rPr>
          <w:rFonts w:ascii="Times New Roman" w:hAnsi="Times New Roman" w:cs="Times New Roman"/>
          <w:sz w:val="18"/>
          <w:szCs w:val="18"/>
        </w:rPr>
        <w:t xml:space="preserve"> </w:t>
      </w:r>
      <w:r>
        <w:rPr>
          <w:rFonts w:ascii="Times New Roman" w:hAnsi="Times New Roman" w:cs="Times New Roman"/>
          <w:sz w:val="18"/>
          <w:szCs w:val="18"/>
        </w:rPr>
        <w:t xml:space="preserve">Hamid </w:t>
      </w:r>
      <w:proofErr w:type="spellStart"/>
      <w:r>
        <w:rPr>
          <w:rFonts w:ascii="Times New Roman" w:hAnsi="Times New Roman" w:cs="Times New Roman"/>
          <w:sz w:val="18"/>
          <w:szCs w:val="18"/>
        </w:rPr>
        <w:t>Bozarslan</w:t>
      </w:r>
      <w:proofErr w:type="spellEnd"/>
      <w:r>
        <w:rPr>
          <w:rFonts w:ascii="Times New Roman" w:hAnsi="Times New Roman" w:cs="Times New Roman"/>
          <w:sz w:val="18"/>
          <w:szCs w:val="18"/>
        </w:rPr>
        <w:t xml:space="preserve">, </w:t>
      </w:r>
      <w:r>
        <w:rPr>
          <w:rFonts w:ascii="Times New Roman" w:hAnsi="Times New Roman" w:cs="Times New Roman"/>
          <w:i/>
          <w:iCs/>
          <w:sz w:val="18"/>
          <w:szCs w:val="18"/>
        </w:rPr>
        <w:t>Sociologie politique du Moyen-Orient</w:t>
      </w:r>
      <w:r>
        <w:rPr>
          <w:rFonts w:ascii="Times New Roman" w:hAnsi="Times New Roman" w:cs="Times New Roman"/>
          <w:sz w:val="18"/>
          <w:szCs w:val="18"/>
        </w:rPr>
        <w:t>, Repères, La Découverte, Paris, 2011, p. 41.</w:t>
      </w:r>
      <w:r>
        <w:rPr>
          <w:rFonts w:ascii="Times New Roman" w:hAnsi="Times New Roman" w:cs="Times New Roman"/>
        </w:rPr>
        <w:t xml:space="preserve"> </w:t>
      </w:r>
    </w:p>
  </w:footnote>
  <w:footnote w:id="9">
    <w:p w14:paraId="047C6FED" w14:textId="360092FB" w:rsidR="00317E6A" w:rsidRPr="005668D7" w:rsidRDefault="00000000">
      <w:pPr>
        <w:pStyle w:val="FootnoteText"/>
        <w:jc w:val="both"/>
        <w:rPr>
          <w:lang w:val="en-US"/>
        </w:rPr>
      </w:pPr>
      <w:r>
        <w:rPr>
          <w:rStyle w:val="FootnoteCharacters"/>
        </w:rPr>
        <w:footnoteRef/>
      </w:r>
      <w:r w:rsidR="00C80AF6">
        <w:rPr>
          <w:rFonts w:ascii="Times New Roman" w:hAnsi="Times New Roman" w:cs="Times New Roman"/>
          <w:sz w:val="18"/>
          <w:szCs w:val="18"/>
          <w:lang w:val="en-GB"/>
        </w:rPr>
        <w:t xml:space="preserve"> </w:t>
      </w:r>
      <w:r>
        <w:rPr>
          <w:rFonts w:ascii="Times New Roman" w:hAnsi="Times New Roman" w:cs="Times New Roman"/>
          <w:sz w:val="18"/>
          <w:szCs w:val="18"/>
          <w:lang w:val="en-GB"/>
        </w:rPr>
        <w:t>Iranian revolution (1979), military coups in Pakistan (1977) and Afghanistan (1978), newly independent Central Asian Republics (1991), armed conflicts (Iran, 1980-1988; Afghanistan, 1979-1989), and civil wars (Tajikistan, 1992-1997; Afghanistan 1992-</w:t>
      </w:r>
      <w:r>
        <w:rPr>
          <w:rFonts w:ascii="Times New Roman" w:hAnsi="Times New Roman" w:cs="Times New Roman"/>
          <w:color w:val="000000" w:themeColor="text1"/>
          <w:sz w:val="18"/>
          <w:szCs w:val="18"/>
          <w:lang w:val="en-GB"/>
        </w:rPr>
        <w:t>1996, and since the mid-2000s).</w:t>
      </w:r>
    </w:p>
  </w:footnote>
  <w:footnote w:id="10">
    <w:p w14:paraId="34DE97C3" w14:textId="2B880F8C" w:rsidR="00317E6A" w:rsidRPr="005668D7" w:rsidRDefault="00000000">
      <w:pPr>
        <w:pStyle w:val="FootnoteText"/>
        <w:jc w:val="both"/>
        <w:rPr>
          <w:lang w:val="en-US"/>
        </w:rPr>
      </w:pPr>
      <w:r>
        <w:rPr>
          <w:rStyle w:val="FootnoteCharacters"/>
        </w:rPr>
        <w:footnoteRef/>
      </w:r>
      <w:r>
        <w:rPr>
          <w:rFonts w:ascii="Times New Roman" w:hAnsi="Times New Roman" w:cs="Times New Roman"/>
          <w:sz w:val="18"/>
          <w:szCs w:val="18"/>
          <w:lang w:val="en-GB"/>
        </w:rPr>
        <w:t xml:space="preserve"> About the politicization of educated middle classes and their opposition to central states, see James Bill, </w:t>
      </w:r>
      <w:r>
        <w:rPr>
          <w:rFonts w:ascii="Times New Roman" w:hAnsi="Times New Roman" w:cs="Times New Roman"/>
          <w:i/>
          <w:iCs/>
          <w:sz w:val="18"/>
          <w:szCs w:val="18"/>
          <w:lang w:val="en-GB"/>
        </w:rPr>
        <w:t xml:space="preserve">The Politics of Iran. </w:t>
      </w:r>
      <w:r>
        <w:rPr>
          <w:rFonts w:ascii="Times New Roman" w:hAnsi="Times New Roman" w:cs="Times New Roman"/>
          <w:i/>
          <w:iCs/>
          <w:sz w:val="18"/>
          <w:szCs w:val="18"/>
          <w:lang w:val="en-US"/>
        </w:rPr>
        <w:t>Groups, Classes and Modernization</w:t>
      </w:r>
      <w:r>
        <w:rPr>
          <w:rFonts w:ascii="Times New Roman" w:hAnsi="Times New Roman" w:cs="Times New Roman"/>
          <w:sz w:val="18"/>
          <w:szCs w:val="18"/>
          <w:lang w:val="en-US"/>
        </w:rPr>
        <w:t xml:space="preserve">. Merrill, Columbus, </w:t>
      </w:r>
      <w:proofErr w:type="gramStart"/>
      <w:r>
        <w:rPr>
          <w:rFonts w:ascii="Times New Roman" w:hAnsi="Times New Roman" w:cs="Times New Roman"/>
          <w:sz w:val="18"/>
          <w:szCs w:val="18"/>
          <w:lang w:val="en-US"/>
        </w:rPr>
        <w:t>1972 ;</w:t>
      </w:r>
      <w:proofErr w:type="gramEnd"/>
      <w:r>
        <w:rPr>
          <w:rFonts w:ascii="Times New Roman" w:hAnsi="Times New Roman" w:cs="Times New Roman"/>
          <w:sz w:val="18"/>
          <w:szCs w:val="18"/>
          <w:lang w:val="en-US"/>
        </w:rPr>
        <w:t xml:space="preserve"> Gilles </w:t>
      </w:r>
      <w:proofErr w:type="spellStart"/>
      <w:r>
        <w:rPr>
          <w:rFonts w:ascii="Times New Roman" w:hAnsi="Times New Roman" w:cs="Times New Roman"/>
          <w:sz w:val="18"/>
          <w:szCs w:val="18"/>
          <w:lang w:val="en-US"/>
        </w:rPr>
        <w:t>Dorronsoro</w:t>
      </w:r>
      <w:proofErr w:type="spellEnd"/>
      <w:r>
        <w:rPr>
          <w:rFonts w:ascii="Times New Roman" w:hAnsi="Times New Roman" w:cs="Times New Roman"/>
          <w:sz w:val="18"/>
          <w:szCs w:val="18"/>
          <w:lang w:val="en-US"/>
        </w:rPr>
        <w:t xml:space="preserve">, </w:t>
      </w:r>
      <w:r>
        <w:rPr>
          <w:rFonts w:ascii="Times New Roman" w:hAnsi="Times New Roman" w:cs="Times New Roman"/>
          <w:i/>
          <w:iCs/>
          <w:sz w:val="18"/>
          <w:szCs w:val="18"/>
          <w:lang w:val="en-US"/>
        </w:rPr>
        <w:t xml:space="preserve">La </w:t>
      </w:r>
      <w:proofErr w:type="spellStart"/>
      <w:r>
        <w:rPr>
          <w:rFonts w:ascii="Times New Roman" w:hAnsi="Times New Roman" w:cs="Times New Roman"/>
          <w:i/>
          <w:iCs/>
          <w:sz w:val="18"/>
          <w:szCs w:val="18"/>
          <w:lang w:val="en-US"/>
        </w:rPr>
        <w:t>révolution</w:t>
      </w:r>
      <w:proofErr w:type="spellEnd"/>
      <w:r>
        <w:rPr>
          <w:rFonts w:ascii="Times New Roman" w:hAnsi="Times New Roman" w:cs="Times New Roman"/>
          <w:i/>
          <w:iCs/>
          <w:sz w:val="18"/>
          <w:szCs w:val="18"/>
          <w:lang w:val="en-US"/>
        </w:rPr>
        <w:t xml:space="preserve"> </w:t>
      </w:r>
      <w:proofErr w:type="spellStart"/>
      <w:r>
        <w:rPr>
          <w:rFonts w:ascii="Times New Roman" w:hAnsi="Times New Roman" w:cs="Times New Roman"/>
          <w:i/>
          <w:iCs/>
          <w:sz w:val="18"/>
          <w:szCs w:val="18"/>
          <w:lang w:val="en-US"/>
        </w:rPr>
        <w:t>afghane</w:t>
      </w:r>
      <w:proofErr w:type="spellEnd"/>
      <w:r>
        <w:rPr>
          <w:rFonts w:ascii="Times New Roman" w:hAnsi="Times New Roman" w:cs="Times New Roman"/>
          <w:sz w:val="18"/>
          <w:szCs w:val="18"/>
          <w:lang w:val="en-US"/>
        </w:rPr>
        <w:t xml:space="preserve">. Paris, Karthala, 2000, pp. 75-106. For a sociology of Islamist movements’ contestation against the state, see </w:t>
      </w:r>
      <w:proofErr w:type="spellStart"/>
      <w:r>
        <w:rPr>
          <w:rFonts w:ascii="Times New Roman" w:hAnsi="Times New Roman" w:cs="Times New Roman"/>
          <w:sz w:val="18"/>
          <w:szCs w:val="18"/>
          <w:lang w:val="en-US"/>
        </w:rPr>
        <w:t>Guilain</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Denoeux</w:t>
      </w:r>
      <w:proofErr w:type="spellEnd"/>
      <w:r>
        <w:rPr>
          <w:rFonts w:ascii="Times New Roman" w:hAnsi="Times New Roman" w:cs="Times New Roman"/>
          <w:sz w:val="18"/>
          <w:szCs w:val="18"/>
          <w:lang w:val="en-US"/>
        </w:rPr>
        <w:t xml:space="preserve">, “The forgotten swamp. </w:t>
      </w:r>
      <w:r w:rsidRPr="005668D7">
        <w:rPr>
          <w:rFonts w:ascii="Times New Roman" w:hAnsi="Times New Roman" w:cs="Times New Roman"/>
          <w:sz w:val="18"/>
          <w:szCs w:val="18"/>
          <w:lang w:val="en-US"/>
        </w:rPr>
        <w:t xml:space="preserve">Navigating Political Islam”, </w:t>
      </w:r>
      <w:r w:rsidRPr="005668D7">
        <w:rPr>
          <w:rFonts w:ascii="Times New Roman" w:hAnsi="Times New Roman" w:cs="Times New Roman"/>
          <w:i/>
          <w:iCs/>
          <w:sz w:val="18"/>
          <w:szCs w:val="18"/>
          <w:lang w:val="en-US"/>
        </w:rPr>
        <w:t>Middle East Policy</w:t>
      </w:r>
      <w:r w:rsidRPr="005668D7">
        <w:rPr>
          <w:rFonts w:ascii="Times New Roman" w:hAnsi="Times New Roman" w:cs="Times New Roman"/>
          <w:sz w:val="18"/>
          <w:szCs w:val="18"/>
          <w:lang w:val="en-US"/>
        </w:rPr>
        <w:t>, vol. 9 (2), p. 56-81, 2002.</w:t>
      </w:r>
    </w:p>
  </w:footnote>
  <w:footnote w:id="11">
    <w:p w14:paraId="5A70E450" w14:textId="1DC93AAA" w:rsidR="00317E6A" w:rsidRPr="005668D7" w:rsidRDefault="00000000">
      <w:pPr>
        <w:pStyle w:val="FootnoteText"/>
        <w:jc w:val="both"/>
        <w:rPr>
          <w:lang w:val="en-US"/>
        </w:rPr>
      </w:pPr>
      <w:r>
        <w:rPr>
          <w:rStyle w:val="FootnoteCharacters"/>
        </w:rPr>
        <w:footnoteRef/>
      </w:r>
      <w:r>
        <w:rPr>
          <w:rFonts w:ascii="Times New Roman" w:hAnsi="Times New Roman" w:cs="Times New Roman"/>
          <w:sz w:val="18"/>
          <w:szCs w:val="18"/>
          <w:lang w:val="en-US"/>
        </w:rPr>
        <w:t xml:space="preserve"> A salient example could be the broad group of the « deprived » (</w:t>
      </w:r>
      <w:proofErr w:type="spellStart"/>
      <w:proofErr w:type="gramStart"/>
      <w:r>
        <w:rPr>
          <w:rFonts w:ascii="Times New Roman" w:hAnsi="Times New Roman" w:cs="Times New Roman"/>
          <w:i/>
          <w:iCs/>
          <w:sz w:val="18"/>
          <w:szCs w:val="18"/>
          <w:lang w:val="en-US"/>
        </w:rPr>
        <w:t>mostaz‘</w:t>
      </w:r>
      <w:proofErr w:type="gramEnd"/>
      <w:r>
        <w:rPr>
          <w:rFonts w:ascii="Times New Roman" w:hAnsi="Times New Roman" w:cs="Times New Roman"/>
          <w:i/>
          <w:iCs/>
          <w:sz w:val="18"/>
          <w:szCs w:val="18"/>
          <w:lang w:val="en-US"/>
        </w:rPr>
        <w:t>afin</w:t>
      </w:r>
      <w:proofErr w:type="spellEnd"/>
      <w:r>
        <w:rPr>
          <w:rFonts w:ascii="Times New Roman" w:hAnsi="Times New Roman" w:cs="Times New Roman"/>
          <w:sz w:val="18"/>
          <w:szCs w:val="18"/>
          <w:lang w:val="en-US"/>
        </w:rPr>
        <w:t>) in postrevolutionary Iran, that the Islamic Republic claims to represent.</w:t>
      </w:r>
      <w:r>
        <w:rPr>
          <w:rFonts w:ascii="Times New Roman" w:hAnsi="Times New Roman" w:cs="Times New Roman"/>
          <w:lang w:val="en-US"/>
        </w:rPr>
        <w:t xml:space="preserve"> </w:t>
      </w:r>
    </w:p>
  </w:footnote>
  <w:footnote w:id="12">
    <w:p w14:paraId="37F3AE0D" w14:textId="3199FAA7" w:rsidR="00317E6A" w:rsidRPr="005668D7" w:rsidRDefault="00000000">
      <w:pPr>
        <w:pStyle w:val="FootnoteText"/>
        <w:jc w:val="both"/>
        <w:rPr>
          <w:lang w:val="en-US"/>
        </w:rPr>
      </w:pPr>
      <w:r>
        <w:rPr>
          <w:rStyle w:val="FootnoteCharacters"/>
        </w:rPr>
        <w:footnoteRef/>
      </w:r>
      <w:r w:rsidR="00C80AF6">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See anthropological and sociological works of Stéphane A. Dudoignon, </w:t>
      </w:r>
      <w:r>
        <w:rPr>
          <w:rFonts w:ascii="Times New Roman" w:hAnsi="Times New Roman" w:cs="Times New Roman"/>
          <w:i/>
          <w:iCs/>
          <w:sz w:val="18"/>
          <w:szCs w:val="18"/>
          <w:lang w:val="en-US"/>
        </w:rPr>
        <w:t xml:space="preserve">The Baluch, Sunnism and the state in Iran: from tribal to global </w:t>
      </w:r>
      <w:r>
        <w:rPr>
          <w:rFonts w:ascii="Times New Roman" w:hAnsi="Times New Roman" w:cs="Times New Roman"/>
          <w:sz w:val="18"/>
          <w:szCs w:val="18"/>
          <w:lang w:val="en-US"/>
        </w:rPr>
        <w:t xml:space="preserve">(2017); Jean-Pierre Digard (dir.), </w:t>
      </w:r>
      <w:r>
        <w:rPr>
          <w:rFonts w:ascii="Times New Roman" w:hAnsi="Times New Roman" w:cs="Times New Roman"/>
          <w:i/>
          <w:iCs/>
          <w:sz w:val="18"/>
          <w:szCs w:val="18"/>
          <w:lang w:val="en-US"/>
        </w:rPr>
        <w:t xml:space="preserve">Le fait </w:t>
      </w:r>
      <w:proofErr w:type="spellStart"/>
      <w:r>
        <w:rPr>
          <w:rFonts w:ascii="Times New Roman" w:hAnsi="Times New Roman" w:cs="Times New Roman"/>
          <w:i/>
          <w:iCs/>
          <w:sz w:val="18"/>
          <w:szCs w:val="18"/>
          <w:lang w:val="en-US"/>
        </w:rPr>
        <w:t>ethnique</w:t>
      </w:r>
      <w:proofErr w:type="spellEnd"/>
      <w:r>
        <w:rPr>
          <w:rFonts w:ascii="Times New Roman" w:hAnsi="Times New Roman" w:cs="Times New Roman"/>
          <w:i/>
          <w:iCs/>
          <w:sz w:val="18"/>
          <w:szCs w:val="18"/>
          <w:lang w:val="en-US"/>
        </w:rPr>
        <w:t xml:space="preserve"> </w:t>
      </w:r>
      <w:proofErr w:type="spellStart"/>
      <w:r>
        <w:rPr>
          <w:rFonts w:ascii="Times New Roman" w:hAnsi="Times New Roman" w:cs="Times New Roman"/>
          <w:i/>
          <w:iCs/>
          <w:sz w:val="18"/>
          <w:szCs w:val="18"/>
          <w:lang w:val="en-US"/>
        </w:rPr>
        <w:t>en</w:t>
      </w:r>
      <w:proofErr w:type="spellEnd"/>
      <w:r>
        <w:rPr>
          <w:rFonts w:ascii="Times New Roman" w:hAnsi="Times New Roman" w:cs="Times New Roman"/>
          <w:i/>
          <w:iCs/>
          <w:sz w:val="18"/>
          <w:szCs w:val="18"/>
          <w:lang w:val="en-US"/>
        </w:rPr>
        <w:t xml:space="preserve"> Iran et </w:t>
      </w:r>
      <w:proofErr w:type="spellStart"/>
      <w:r>
        <w:rPr>
          <w:rFonts w:ascii="Times New Roman" w:hAnsi="Times New Roman" w:cs="Times New Roman"/>
          <w:i/>
          <w:iCs/>
          <w:sz w:val="18"/>
          <w:szCs w:val="18"/>
          <w:lang w:val="en-US"/>
        </w:rPr>
        <w:t>en</w:t>
      </w:r>
      <w:proofErr w:type="spellEnd"/>
      <w:r>
        <w:rPr>
          <w:rFonts w:ascii="Times New Roman" w:hAnsi="Times New Roman" w:cs="Times New Roman"/>
          <w:i/>
          <w:iCs/>
          <w:sz w:val="18"/>
          <w:szCs w:val="18"/>
          <w:lang w:val="en-US"/>
        </w:rPr>
        <w:t xml:space="preserve"> Afghanistan </w:t>
      </w:r>
      <w:r>
        <w:rPr>
          <w:rFonts w:ascii="Times New Roman" w:hAnsi="Times New Roman" w:cs="Times New Roman"/>
          <w:sz w:val="18"/>
          <w:szCs w:val="18"/>
          <w:lang w:val="en-US"/>
        </w:rPr>
        <w:t xml:space="preserve">(1988); Thomas J. Barfield, </w:t>
      </w:r>
      <w:r>
        <w:rPr>
          <w:rFonts w:ascii="Times New Roman" w:hAnsi="Times New Roman" w:cs="Times New Roman"/>
          <w:i/>
          <w:iCs/>
          <w:sz w:val="18"/>
          <w:szCs w:val="18"/>
          <w:lang w:val="en-US"/>
        </w:rPr>
        <w:t>The Central Asian Arab of Afghanistan</w:t>
      </w:r>
      <w:r>
        <w:rPr>
          <w:rFonts w:ascii="Times New Roman" w:hAnsi="Times New Roman" w:cs="Times New Roman"/>
          <w:sz w:val="18"/>
          <w:szCs w:val="18"/>
          <w:lang w:val="en-US"/>
        </w:rPr>
        <w:t xml:space="preserve"> (1981)</w:t>
      </w:r>
    </w:p>
  </w:footnote>
  <w:footnote w:id="13">
    <w:p w14:paraId="42332E8E" w14:textId="77777777" w:rsidR="00A308CF" w:rsidRDefault="00A308CF" w:rsidP="00A308CF">
      <w:pPr>
        <w:pStyle w:val="FootnoteText"/>
        <w:jc w:val="both"/>
      </w:pPr>
      <w:r>
        <w:rPr>
          <w:rStyle w:val="FootnoteCharacters"/>
        </w:rPr>
        <w:footnoteRef/>
      </w:r>
      <w:r>
        <w:rPr>
          <w:rFonts w:ascii="Times New Roman" w:hAnsi="Times New Roman" w:cs="Times New Roman"/>
          <w:sz w:val="18"/>
          <w:szCs w:val="18"/>
          <w:lang w:val="en-GB"/>
        </w:rPr>
        <w:t xml:space="preserve"> On Thermidorian arrangements, see Bailey Stone, “Thermidor?”, dans</w:t>
      </w:r>
      <w:r>
        <w:rPr>
          <w:rFonts w:ascii="Times New Roman" w:hAnsi="Times New Roman" w:cs="Times New Roman"/>
          <w:i/>
          <w:iCs/>
          <w:sz w:val="18"/>
          <w:szCs w:val="18"/>
          <w:lang w:val="en-GB"/>
        </w:rPr>
        <w:t xml:space="preserve"> The Anatomy of Revolution Revisited: A Comparative Analysis of England, France, and Russia</w:t>
      </w:r>
      <w:r>
        <w:rPr>
          <w:rFonts w:ascii="Times New Roman" w:hAnsi="Times New Roman" w:cs="Times New Roman"/>
          <w:sz w:val="18"/>
          <w:szCs w:val="18"/>
          <w:lang w:val="en-GB"/>
        </w:rPr>
        <w:t xml:space="preserve">. </w:t>
      </w:r>
      <w:r>
        <w:rPr>
          <w:rFonts w:ascii="Times New Roman" w:hAnsi="Times New Roman" w:cs="Times New Roman"/>
          <w:sz w:val="18"/>
          <w:szCs w:val="18"/>
        </w:rPr>
        <w:t xml:space="preserve">Cambridge, Cambridge </w:t>
      </w:r>
      <w:proofErr w:type="spellStart"/>
      <w:r>
        <w:rPr>
          <w:rFonts w:ascii="Times New Roman" w:hAnsi="Times New Roman" w:cs="Times New Roman"/>
          <w:sz w:val="18"/>
          <w:szCs w:val="18"/>
        </w:rPr>
        <w:t>University</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Press</w:t>
      </w:r>
      <w:proofErr w:type="spellEnd"/>
      <w:r>
        <w:rPr>
          <w:rFonts w:ascii="Times New Roman" w:hAnsi="Times New Roman" w:cs="Times New Roman"/>
          <w:sz w:val="18"/>
          <w:szCs w:val="18"/>
        </w:rPr>
        <w:t xml:space="preserve">, 2013, pp. 394-473. For </w:t>
      </w:r>
      <w:proofErr w:type="spellStart"/>
      <w:r>
        <w:rPr>
          <w:rFonts w:ascii="Times New Roman" w:hAnsi="Times New Roman" w:cs="Times New Roman"/>
          <w:sz w:val="18"/>
          <w:szCs w:val="18"/>
        </w:rPr>
        <w:t>its</w:t>
      </w:r>
      <w:proofErr w:type="spellEnd"/>
      <w:r>
        <w:rPr>
          <w:rFonts w:ascii="Times New Roman" w:hAnsi="Times New Roman" w:cs="Times New Roman"/>
          <w:sz w:val="18"/>
          <w:szCs w:val="18"/>
        </w:rPr>
        <w:t xml:space="preserve"> application on the </w:t>
      </w:r>
      <w:proofErr w:type="spellStart"/>
      <w:r>
        <w:rPr>
          <w:rFonts w:ascii="Times New Roman" w:hAnsi="Times New Roman" w:cs="Times New Roman"/>
          <w:sz w:val="18"/>
          <w:szCs w:val="18"/>
        </w:rPr>
        <w:t>Iranian</w:t>
      </w:r>
      <w:proofErr w:type="spellEnd"/>
      <w:r>
        <w:rPr>
          <w:rFonts w:ascii="Times New Roman" w:hAnsi="Times New Roman" w:cs="Times New Roman"/>
          <w:sz w:val="18"/>
          <w:szCs w:val="18"/>
        </w:rPr>
        <w:t xml:space="preserve"> case, </w:t>
      </w:r>
      <w:proofErr w:type="spellStart"/>
      <w:r>
        <w:rPr>
          <w:rFonts w:ascii="Times New Roman" w:hAnsi="Times New Roman" w:cs="Times New Roman"/>
          <w:sz w:val="18"/>
          <w:szCs w:val="18"/>
        </w:rPr>
        <w:t>see</w:t>
      </w:r>
      <w:proofErr w:type="spellEnd"/>
      <w:r>
        <w:rPr>
          <w:rFonts w:ascii="Times New Roman" w:hAnsi="Times New Roman" w:cs="Times New Roman"/>
          <w:sz w:val="18"/>
          <w:szCs w:val="18"/>
        </w:rPr>
        <w:t xml:space="preserve"> Jean-François Bayart, « Le concept de situation thermidorienne : régimes néo-révolutionnaires et libéralisation économique » dans </w:t>
      </w:r>
      <w:r>
        <w:rPr>
          <w:rFonts w:ascii="Times New Roman" w:hAnsi="Times New Roman" w:cs="Times New Roman"/>
          <w:i/>
          <w:iCs/>
          <w:sz w:val="18"/>
          <w:szCs w:val="18"/>
        </w:rPr>
        <w:t>Questions de recherche</w:t>
      </w:r>
      <w:r>
        <w:rPr>
          <w:rFonts w:ascii="Times New Roman" w:hAnsi="Times New Roman" w:cs="Times New Roman"/>
          <w:sz w:val="18"/>
          <w:szCs w:val="18"/>
        </w:rPr>
        <w:t>, n° 24, 2008, pp. 52-57.</w:t>
      </w:r>
    </w:p>
  </w:footnote>
  <w:footnote w:id="14">
    <w:p w14:paraId="4638A6A7" w14:textId="784C7AE4" w:rsidR="00317E6A" w:rsidRPr="005668D7" w:rsidRDefault="00000000">
      <w:pPr>
        <w:pStyle w:val="FootnoteText"/>
        <w:rPr>
          <w:lang w:val="en-US"/>
        </w:rPr>
      </w:pPr>
      <w:r>
        <w:rPr>
          <w:rStyle w:val="FootnoteCharacters"/>
        </w:rPr>
        <w:footnoteRef/>
      </w:r>
      <w:r w:rsidR="00C80AF6">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See </w:t>
      </w:r>
      <w:proofErr w:type="spellStart"/>
      <w:r>
        <w:rPr>
          <w:rFonts w:ascii="Times New Roman" w:hAnsi="Times New Roman" w:cs="Times New Roman"/>
          <w:sz w:val="18"/>
          <w:szCs w:val="18"/>
          <w:lang w:val="en-US"/>
        </w:rPr>
        <w:t>Béatrice</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Hibou</w:t>
      </w:r>
      <w:proofErr w:type="spellEnd"/>
      <w:r>
        <w:rPr>
          <w:rFonts w:ascii="Times New Roman" w:hAnsi="Times New Roman" w:cs="Times New Roman"/>
          <w:sz w:val="18"/>
          <w:szCs w:val="18"/>
          <w:lang w:val="en-US"/>
        </w:rPr>
        <w:t xml:space="preserve"> (Ed.), </w:t>
      </w:r>
      <w:r>
        <w:rPr>
          <w:rFonts w:ascii="Times New Roman" w:hAnsi="Times New Roman" w:cs="Times New Roman"/>
          <w:i/>
          <w:sz w:val="18"/>
          <w:szCs w:val="18"/>
          <w:lang w:val="en-US"/>
        </w:rPr>
        <w:t>Privatizing the State</w:t>
      </w:r>
      <w:r>
        <w:rPr>
          <w:rFonts w:ascii="Times New Roman" w:hAnsi="Times New Roman" w:cs="Times New Roman"/>
          <w:iCs/>
          <w:sz w:val="18"/>
          <w:szCs w:val="18"/>
          <w:lang w:val="en-US"/>
        </w:rPr>
        <w:t>, New York, Columbia, 2004</w:t>
      </w:r>
    </w:p>
  </w:footnote>
  <w:footnote w:id="15">
    <w:p w14:paraId="0DC6F6F9" w14:textId="501C843A" w:rsidR="00C37CFF" w:rsidRDefault="00C37CFF" w:rsidP="00C37CFF">
      <w:pPr>
        <w:pStyle w:val="FootnoteText"/>
        <w:jc w:val="both"/>
      </w:pPr>
      <w:r>
        <w:rPr>
          <w:rStyle w:val="FootnoteCharacters"/>
        </w:rPr>
        <w:footnoteRef/>
      </w:r>
      <w:r w:rsidR="00C80AF6">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Jamal Malik, “Islamic endowments”, in </w:t>
      </w:r>
      <w:r>
        <w:rPr>
          <w:rFonts w:ascii="Times New Roman" w:hAnsi="Times New Roman" w:cs="Times New Roman"/>
          <w:i/>
          <w:iCs/>
          <w:sz w:val="18"/>
          <w:szCs w:val="18"/>
          <w:lang w:val="en-US"/>
        </w:rPr>
        <w:t>Colonization of Islam: Dissolution of traditional institutions in Pakistan</w:t>
      </w:r>
      <w:r>
        <w:rPr>
          <w:rFonts w:ascii="Times New Roman" w:hAnsi="Times New Roman" w:cs="Times New Roman"/>
          <w:sz w:val="18"/>
          <w:szCs w:val="18"/>
          <w:lang w:val="en-US"/>
        </w:rPr>
        <w:t xml:space="preserve">. New </w:t>
      </w:r>
      <w:proofErr w:type="spellStart"/>
      <w:r>
        <w:rPr>
          <w:rFonts w:ascii="Times New Roman" w:hAnsi="Times New Roman" w:cs="Times New Roman"/>
          <w:sz w:val="18"/>
          <w:szCs w:val="18"/>
          <w:lang w:val="en-US"/>
        </w:rPr>
        <w:t>Dehli</w:t>
      </w:r>
      <w:proofErr w:type="spellEnd"/>
      <w:r>
        <w:rPr>
          <w:rFonts w:ascii="Times New Roman" w:hAnsi="Times New Roman" w:cs="Times New Roman"/>
          <w:sz w:val="18"/>
          <w:szCs w:val="18"/>
          <w:lang w:val="en-US"/>
        </w:rPr>
        <w:t xml:space="preserve">, Manohar, 1996, pp. 55-84. On the capture of the religious phenomenon by the state in Egypt, Saudi Arabia, Turkey, and Iran, see respectively Malika </w:t>
      </w:r>
      <w:proofErr w:type="spellStart"/>
      <w:r>
        <w:rPr>
          <w:rFonts w:ascii="Times New Roman" w:hAnsi="Times New Roman" w:cs="Times New Roman"/>
          <w:sz w:val="18"/>
          <w:szCs w:val="18"/>
          <w:lang w:val="en-US"/>
        </w:rPr>
        <w:t>Zeghal</w:t>
      </w:r>
      <w:proofErr w:type="spellEnd"/>
      <w:r>
        <w:rPr>
          <w:rFonts w:ascii="Times New Roman" w:hAnsi="Times New Roman" w:cs="Times New Roman"/>
          <w:sz w:val="18"/>
          <w:szCs w:val="18"/>
          <w:lang w:val="en-US"/>
        </w:rPr>
        <w:t xml:space="preserve">, “Religion and Politics in Egypt: The Ulema of al-Azhar, Radical Islam, and the State (1952-94)”, </w:t>
      </w:r>
      <w:r>
        <w:rPr>
          <w:rFonts w:ascii="Times New Roman" w:hAnsi="Times New Roman" w:cs="Times New Roman"/>
          <w:i/>
          <w:iCs/>
          <w:sz w:val="18"/>
          <w:szCs w:val="18"/>
          <w:lang w:val="en-US"/>
        </w:rPr>
        <w:t>International Journal of Middle East Studies</w:t>
      </w:r>
      <w:r>
        <w:rPr>
          <w:rFonts w:ascii="Times New Roman" w:hAnsi="Times New Roman" w:cs="Times New Roman"/>
          <w:sz w:val="18"/>
          <w:szCs w:val="18"/>
          <w:lang w:val="en-US"/>
        </w:rPr>
        <w:t xml:space="preserve">, vol.31(3), 1999, pp. 371-399; Ahmet </w:t>
      </w:r>
      <w:proofErr w:type="spellStart"/>
      <w:r>
        <w:rPr>
          <w:rFonts w:ascii="Times New Roman" w:hAnsi="Times New Roman" w:cs="Times New Roman"/>
          <w:sz w:val="18"/>
          <w:szCs w:val="18"/>
          <w:lang w:val="en-US"/>
        </w:rPr>
        <w:t>Erdi</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Öztürk</w:t>
      </w:r>
      <w:proofErr w:type="spellEnd"/>
      <w:r>
        <w:rPr>
          <w:rFonts w:ascii="Times New Roman" w:hAnsi="Times New Roman" w:cs="Times New Roman"/>
          <w:sz w:val="18"/>
          <w:szCs w:val="18"/>
          <w:lang w:val="en-US"/>
        </w:rPr>
        <w:t xml:space="preserve">, “Turkey’s </w:t>
      </w:r>
      <w:proofErr w:type="spellStart"/>
      <w:r>
        <w:rPr>
          <w:rFonts w:ascii="Times New Roman" w:hAnsi="Times New Roman" w:cs="Times New Roman"/>
          <w:sz w:val="18"/>
          <w:szCs w:val="18"/>
          <w:lang w:val="en-US"/>
        </w:rPr>
        <w:t>Diyanet</w:t>
      </w:r>
      <w:proofErr w:type="spellEnd"/>
      <w:r>
        <w:rPr>
          <w:rFonts w:ascii="Times New Roman" w:hAnsi="Times New Roman" w:cs="Times New Roman"/>
          <w:sz w:val="18"/>
          <w:szCs w:val="18"/>
          <w:lang w:val="en-US"/>
        </w:rPr>
        <w:t xml:space="preserve"> under AKP rule: from protector to imposer of state ideology?”, </w:t>
      </w:r>
      <w:r>
        <w:rPr>
          <w:rFonts w:ascii="Times New Roman" w:hAnsi="Times New Roman" w:cs="Times New Roman"/>
          <w:i/>
          <w:iCs/>
          <w:sz w:val="18"/>
          <w:szCs w:val="18"/>
          <w:lang w:val="en-US"/>
        </w:rPr>
        <w:t>Southeast European and Black Sea Studies</w:t>
      </w:r>
      <w:r>
        <w:rPr>
          <w:rFonts w:ascii="Times New Roman" w:hAnsi="Times New Roman" w:cs="Times New Roman"/>
          <w:sz w:val="18"/>
          <w:szCs w:val="18"/>
          <w:lang w:val="en-US"/>
        </w:rPr>
        <w:t xml:space="preserve">, vol.16 (4), 2016, pp. 619-635 ; Nabil </w:t>
      </w:r>
      <w:proofErr w:type="spellStart"/>
      <w:r>
        <w:rPr>
          <w:rFonts w:ascii="Times New Roman" w:hAnsi="Times New Roman" w:cs="Times New Roman"/>
          <w:sz w:val="18"/>
          <w:szCs w:val="18"/>
          <w:lang w:val="en-US"/>
        </w:rPr>
        <w:t>Mouline</w:t>
      </w:r>
      <w:proofErr w:type="spellEnd"/>
      <w:r>
        <w:rPr>
          <w:rFonts w:ascii="Times New Roman" w:hAnsi="Times New Roman" w:cs="Times New Roman"/>
          <w:sz w:val="18"/>
          <w:szCs w:val="18"/>
          <w:lang w:val="en-US"/>
        </w:rPr>
        <w:t>, « </w:t>
      </w:r>
      <w:proofErr w:type="spellStart"/>
      <w:r>
        <w:rPr>
          <w:rFonts w:ascii="Times New Roman" w:hAnsi="Times New Roman" w:cs="Times New Roman"/>
          <w:sz w:val="18"/>
          <w:szCs w:val="18"/>
          <w:lang w:val="en-US"/>
        </w:rPr>
        <w:t>Routinisation</w:t>
      </w:r>
      <w:proofErr w:type="spellEnd"/>
      <w:r>
        <w:rPr>
          <w:rFonts w:ascii="Times New Roman" w:hAnsi="Times New Roman" w:cs="Times New Roman"/>
          <w:sz w:val="18"/>
          <w:szCs w:val="18"/>
          <w:lang w:val="en-US"/>
        </w:rPr>
        <w:t xml:space="preserve"> et </w:t>
      </w:r>
      <w:proofErr w:type="spellStart"/>
      <w:r>
        <w:rPr>
          <w:rFonts w:ascii="Times New Roman" w:hAnsi="Times New Roman" w:cs="Times New Roman"/>
          <w:sz w:val="18"/>
          <w:szCs w:val="18"/>
          <w:lang w:val="en-US"/>
        </w:rPr>
        <w:t>institutionnalisation</w:t>
      </w:r>
      <w:proofErr w:type="spellEnd"/>
      <w:r>
        <w:rPr>
          <w:rFonts w:ascii="Times New Roman" w:hAnsi="Times New Roman" w:cs="Times New Roman"/>
          <w:sz w:val="18"/>
          <w:szCs w:val="18"/>
          <w:lang w:val="en-US"/>
        </w:rPr>
        <w:t xml:space="preserve"> du </w:t>
      </w:r>
      <w:proofErr w:type="spellStart"/>
      <w:r>
        <w:rPr>
          <w:rFonts w:ascii="Times New Roman" w:hAnsi="Times New Roman" w:cs="Times New Roman"/>
          <w:sz w:val="18"/>
          <w:szCs w:val="18"/>
          <w:lang w:val="en-US"/>
        </w:rPr>
        <w:t>hanbalo-wahhâbisme</w:t>
      </w:r>
      <w:proofErr w:type="spellEnd"/>
      <w:r>
        <w:rPr>
          <w:rFonts w:ascii="Times New Roman" w:hAnsi="Times New Roman" w:cs="Times New Roman"/>
          <w:sz w:val="18"/>
          <w:szCs w:val="18"/>
          <w:lang w:val="en-US"/>
        </w:rPr>
        <w:t xml:space="preserve"> », dans </w:t>
      </w:r>
      <w:r>
        <w:rPr>
          <w:rFonts w:ascii="Times New Roman" w:hAnsi="Times New Roman" w:cs="Times New Roman"/>
          <w:i/>
          <w:iCs/>
          <w:sz w:val="18"/>
          <w:szCs w:val="18"/>
          <w:lang w:val="en-US"/>
        </w:rPr>
        <w:t xml:space="preserve">Les </w:t>
      </w:r>
      <w:proofErr w:type="spellStart"/>
      <w:r>
        <w:rPr>
          <w:rFonts w:ascii="Times New Roman" w:hAnsi="Times New Roman" w:cs="Times New Roman"/>
          <w:i/>
          <w:iCs/>
          <w:sz w:val="18"/>
          <w:szCs w:val="18"/>
          <w:lang w:val="en-US"/>
        </w:rPr>
        <w:t>clercs</w:t>
      </w:r>
      <w:proofErr w:type="spellEnd"/>
      <w:r>
        <w:rPr>
          <w:rFonts w:ascii="Times New Roman" w:hAnsi="Times New Roman" w:cs="Times New Roman"/>
          <w:i/>
          <w:iCs/>
          <w:sz w:val="18"/>
          <w:szCs w:val="18"/>
          <w:lang w:val="en-US"/>
        </w:rPr>
        <w:t xml:space="preserve"> de </w:t>
      </w:r>
      <w:proofErr w:type="spellStart"/>
      <w:r>
        <w:rPr>
          <w:rFonts w:ascii="Times New Roman" w:hAnsi="Times New Roman" w:cs="Times New Roman"/>
          <w:i/>
          <w:iCs/>
          <w:sz w:val="18"/>
          <w:szCs w:val="18"/>
          <w:lang w:val="en-US"/>
        </w:rPr>
        <w:t>l’Islam</w:t>
      </w:r>
      <w:proofErr w:type="spellEnd"/>
      <w:r>
        <w:rPr>
          <w:rFonts w:ascii="Times New Roman" w:hAnsi="Times New Roman" w:cs="Times New Roman"/>
          <w:i/>
          <w:iCs/>
          <w:sz w:val="18"/>
          <w:szCs w:val="18"/>
          <w:lang w:val="en-US"/>
        </w:rPr>
        <w:t xml:space="preserve">, </w:t>
      </w:r>
      <w:proofErr w:type="spellStart"/>
      <w:r>
        <w:rPr>
          <w:rFonts w:ascii="Times New Roman" w:hAnsi="Times New Roman" w:cs="Times New Roman"/>
          <w:i/>
          <w:iCs/>
          <w:sz w:val="18"/>
          <w:szCs w:val="18"/>
          <w:lang w:val="en-US"/>
        </w:rPr>
        <w:t>Autorité</w:t>
      </w:r>
      <w:proofErr w:type="spellEnd"/>
      <w:r>
        <w:rPr>
          <w:rFonts w:ascii="Times New Roman" w:hAnsi="Times New Roman" w:cs="Times New Roman"/>
          <w:i/>
          <w:iCs/>
          <w:sz w:val="18"/>
          <w:szCs w:val="18"/>
          <w:lang w:val="en-US"/>
        </w:rPr>
        <w:t xml:space="preserve"> religieuse et </w:t>
      </w:r>
      <w:proofErr w:type="spellStart"/>
      <w:r>
        <w:rPr>
          <w:rFonts w:ascii="Times New Roman" w:hAnsi="Times New Roman" w:cs="Times New Roman"/>
          <w:i/>
          <w:iCs/>
          <w:sz w:val="18"/>
          <w:szCs w:val="18"/>
          <w:lang w:val="en-US"/>
        </w:rPr>
        <w:t>pouvoir</w:t>
      </w:r>
      <w:proofErr w:type="spellEnd"/>
      <w:r>
        <w:rPr>
          <w:rFonts w:ascii="Times New Roman" w:hAnsi="Times New Roman" w:cs="Times New Roman"/>
          <w:i/>
          <w:iCs/>
          <w:sz w:val="18"/>
          <w:szCs w:val="18"/>
          <w:lang w:val="en-US"/>
        </w:rPr>
        <w:t xml:space="preserve"> politique </w:t>
      </w:r>
      <w:proofErr w:type="spellStart"/>
      <w:r>
        <w:rPr>
          <w:rFonts w:ascii="Times New Roman" w:hAnsi="Times New Roman" w:cs="Times New Roman"/>
          <w:i/>
          <w:iCs/>
          <w:sz w:val="18"/>
          <w:szCs w:val="18"/>
          <w:lang w:val="en-US"/>
        </w:rPr>
        <w:t>en</w:t>
      </w:r>
      <w:proofErr w:type="spellEnd"/>
      <w:r>
        <w:rPr>
          <w:rFonts w:ascii="Times New Roman" w:hAnsi="Times New Roman" w:cs="Times New Roman"/>
          <w:i/>
          <w:iCs/>
          <w:sz w:val="18"/>
          <w:szCs w:val="18"/>
          <w:lang w:val="en-US"/>
        </w:rPr>
        <w:t xml:space="preserve"> </w:t>
      </w:r>
      <w:proofErr w:type="spellStart"/>
      <w:r>
        <w:rPr>
          <w:rFonts w:ascii="Times New Roman" w:hAnsi="Times New Roman" w:cs="Times New Roman"/>
          <w:i/>
          <w:iCs/>
          <w:sz w:val="18"/>
          <w:szCs w:val="18"/>
          <w:lang w:val="en-US"/>
        </w:rPr>
        <w:t>Arabie</w:t>
      </w:r>
      <w:proofErr w:type="spellEnd"/>
      <w:r>
        <w:rPr>
          <w:rFonts w:ascii="Times New Roman" w:hAnsi="Times New Roman" w:cs="Times New Roman"/>
          <w:i/>
          <w:iCs/>
          <w:sz w:val="18"/>
          <w:szCs w:val="18"/>
          <w:lang w:val="en-US"/>
        </w:rPr>
        <w:t xml:space="preserve"> </w:t>
      </w:r>
      <w:proofErr w:type="spellStart"/>
      <w:r>
        <w:rPr>
          <w:rFonts w:ascii="Times New Roman" w:hAnsi="Times New Roman" w:cs="Times New Roman"/>
          <w:i/>
          <w:iCs/>
          <w:sz w:val="18"/>
          <w:szCs w:val="18"/>
          <w:lang w:val="en-US"/>
        </w:rPr>
        <w:t>Saoudite</w:t>
      </w:r>
      <w:proofErr w:type="spellEnd"/>
      <w:r>
        <w:rPr>
          <w:rFonts w:ascii="Times New Roman" w:hAnsi="Times New Roman" w:cs="Times New Roman"/>
          <w:i/>
          <w:iCs/>
          <w:sz w:val="18"/>
          <w:szCs w:val="18"/>
          <w:lang w:val="en-US"/>
        </w:rPr>
        <w:t xml:space="preserve"> (</w:t>
      </w:r>
      <w:proofErr w:type="spellStart"/>
      <w:r>
        <w:rPr>
          <w:rFonts w:ascii="Times New Roman" w:hAnsi="Times New Roman" w:cs="Times New Roman"/>
          <w:i/>
          <w:iCs/>
          <w:sz w:val="18"/>
          <w:szCs w:val="18"/>
          <w:lang w:val="en-US"/>
        </w:rPr>
        <w:t>XVIII</w:t>
      </w:r>
      <w:r>
        <w:rPr>
          <w:rFonts w:ascii="Times New Roman" w:hAnsi="Times New Roman" w:cs="Times New Roman"/>
          <w:i/>
          <w:iCs/>
          <w:sz w:val="18"/>
          <w:szCs w:val="18"/>
          <w:vertAlign w:val="superscript"/>
          <w:lang w:val="en-US"/>
        </w:rPr>
        <w:t>e</w:t>
      </w:r>
      <w:r>
        <w:rPr>
          <w:rFonts w:ascii="Times New Roman" w:hAnsi="Times New Roman" w:cs="Times New Roman"/>
          <w:i/>
          <w:iCs/>
          <w:sz w:val="18"/>
          <w:szCs w:val="18"/>
          <w:lang w:val="en-US"/>
        </w:rPr>
        <w:t>-XXI</w:t>
      </w:r>
      <w:r>
        <w:rPr>
          <w:rFonts w:ascii="Times New Roman" w:hAnsi="Times New Roman" w:cs="Times New Roman"/>
          <w:i/>
          <w:iCs/>
          <w:sz w:val="18"/>
          <w:szCs w:val="18"/>
          <w:vertAlign w:val="superscript"/>
          <w:lang w:val="en-US"/>
        </w:rPr>
        <w:t>e</w:t>
      </w:r>
      <w:proofErr w:type="spellEnd"/>
      <w:r>
        <w:rPr>
          <w:rFonts w:ascii="Times New Roman" w:hAnsi="Times New Roman" w:cs="Times New Roman"/>
          <w:i/>
          <w:iCs/>
          <w:sz w:val="18"/>
          <w:szCs w:val="18"/>
          <w:lang w:val="en-US"/>
        </w:rPr>
        <w:t> siècles).</w:t>
      </w:r>
      <w:r>
        <w:rPr>
          <w:rFonts w:ascii="Times New Roman" w:hAnsi="Times New Roman" w:cs="Times New Roman"/>
          <w:sz w:val="18"/>
          <w:szCs w:val="18"/>
          <w:lang w:val="en-US"/>
        </w:rPr>
        <w:t xml:space="preserve"> </w:t>
      </w:r>
      <w:r>
        <w:rPr>
          <w:rFonts w:ascii="Times New Roman" w:hAnsi="Times New Roman" w:cs="Times New Roman"/>
          <w:sz w:val="18"/>
          <w:szCs w:val="18"/>
        </w:rPr>
        <w:t xml:space="preserve">Paris, PUF, 2011, pp. 126-156 ; Olivier Roy, </w:t>
      </w:r>
      <w:r>
        <w:rPr>
          <w:rFonts w:ascii="Times New Roman" w:hAnsi="Times New Roman" w:cs="Times New Roman"/>
          <w:i/>
          <w:iCs/>
          <w:sz w:val="18"/>
          <w:szCs w:val="18"/>
        </w:rPr>
        <w:t xml:space="preserve">L’Échec de l’Islam politique. </w:t>
      </w:r>
      <w:r>
        <w:rPr>
          <w:rFonts w:ascii="Times New Roman" w:hAnsi="Times New Roman" w:cs="Times New Roman"/>
          <w:sz w:val="18"/>
          <w:szCs w:val="18"/>
        </w:rPr>
        <w:t>Paris, Seuil, 1992.</w:t>
      </w:r>
    </w:p>
  </w:footnote>
  <w:footnote w:id="16">
    <w:p w14:paraId="071EF803" w14:textId="40561DD9" w:rsidR="00C37CFF" w:rsidRDefault="00C37CFF">
      <w:pPr>
        <w:pStyle w:val="FootnoteText"/>
      </w:pPr>
      <w:r>
        <w:rPr>
          <w:rStyle w:val="FootnoteReference"/>
        </w:rPr>
        <w:footnoteRef/>
      </w:r>
      <w:r>
        <w:t xml:space="preserve"> </w:t>
      </w:r>
      <w:r>
        <w:rPr>
          <w:rFonts w:ascii="Times New Roman" w:hAnsi="Times New Roman" w:cs="Times New Roman"/>
          <w:sz w:val="18"/>
          <w:szCs w:val="18"/>
        </w:rPr>
        <w:t xml:space="preserve">Hamid </w:t>
      </w:r>
      <w:proofErr w:type="spellStart"/>
      <w:r>
        <w:rPr>
          <w:rFonts w:ascii="Times New Roman" w:hAnsi="Times New Roman" w:cs="Times New Roman"/>
          <w:sz w:val="18"/>
          <w:szCs w:val="18"/>
        </w:rPr>
        <w:t>Bozarslan</w:t>
      </w:r>
      <w:proofErr w:type="spellEnd"/>
      <w:r>
        <w:rPr>
          <w:rFonts w:ascii="Times New Roman" w:hAnsi="Times New Roman" w:cs="Times New Roman"/>
          <w:sz w:val="18"/>
          <w:szCs w:val="18"/>
        </w:rPr>
        <w:t xml:space="preserve">, </w:t>
      </w:r>
      <w:r>
        <w:rPr>
          <w:rFonts w:ascii="Times New Roman" w:hAnsi="Times New Roman" w:cs="Times New Roman"/>
          <w:i/>
          <w:iCs/>
          <w:sz w:val="18"/>
          <w:szCs w:val="18"/>
        </w:rPr>
        <w:t>Sociologie politique du Moyen-Orient</w:t>
      </w:r>
      <w:r>
        <w:rPr>
          <w:rFonts w:ascii="Times New Roman" w:hAnsi="Times New Roman" w:cs="Times New Roman"/>
          <w:sz w:val="18"/>
          <w:szCs w:val="18"/>
        </w:rPr>
        <w:t>, Repères, La Découverte, Paris, 2011, p. 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034AB"/>
    <w:multiLevelType w:val="multilevel"/>
    <w:tmpl w:val="733C5070"/>
    <w:lvl w:ilvl="0">
      <w:start w:val="3"/>
      <w:numFmt w:val="bullet"/>
      <w:lvlText w:val=""/>
      <w:lvlJc w:val="left"/>
      <w:pPr>
        <w:tabs>
          <w:tab w:val="num" w:pos="0"/>
        </w:tabs>
        <w:ind w:left="720" w:hanging="360"/>
      </w:pPr>
      <w:rPr>
        <w:rFonts w:ascii="Symbol" w:hAnsi="Symbol" w:cs="Symbol" w:hint="default"/>
        <w:color w:val="auto"/>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80D5E85"/>
    <w:multiLevelType w:val="multilevel"/>
    <w:tmpl w:val="CF384C2E"/>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4C354F12"/>
    <w:multiLevelType w:val="multilevel"/>
    <w:tmpl w:val="3D788656"/>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506753C4"/>
    <w:multiLevelType w:val="multilevel"/>
    <w:tmpl w:val="98E2C0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CCC4E83"/>
    <w:multiLevelType w:val="multilevel"/>
    <w:tmpl w:val="96D268F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16cid:durableId="1434588999">
    <w:abstractNumId w:val="1"/>
  </w:num>
  <w:num w:numId="2" w16cid:durableId="626162867">
    <w:abstractNumId w:val="2"/>
  </w:num>
  <w:num w:numId="3" w16cid:durableId="1948653486">
    <w:abstractNumId w:val="4"/>
  </w:num>
  <w:num w:numId="4" w16cid:durableId="1716077860">
    <w:abstractNumId w:val="0"/>
  </w:num>
  <w:num w:numId="5" w16cid:durableId="1746031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E6A"/>
    <w:rsid w:val="000B230B"/>
    <w:rsid w:val="000D1B04"/>
    <w:rsid w:val="000F67F0"/>
    <w:rsid w:val="001166A7"/>
    <w:rsid w:val="0018430B"/>
    <w:rsid w:val="00194A13"/>
    <w:rsid w:val="001F26E6"/>
    <w:rsid w:val="002B081D"/>
    <w:rsid w:val="00317E6A"/>
    <w:rsid w:val="003457A9"/>
    <w:rsid w:val="00374DDE"/>
    <w:rsid w:val="003B05E5"/>
    <w:rsid w:val="003B38D0"/>
    <w:rsid w:val="003E2D3E"/>
    <w:rsid w:val="004147FD"/>
    <w:rsid w:val="004155AD"/>
    <w:rsid w:val="00427334"/>
    <w:rsid w:val="00491C43"/>
    <w:rsid w:val="004A4B11"/>
    <w:rsid w:val="00506687"/>
    <w:rsid w:val="005668D7"/>
    <w:rsid w:val="00644590"/>
    <w:rsid w:val="00664B64"/>
    <w:rsid w:val="006A6E6E"/>
    <w:rsid w:val="006D7EDA"/>
    <w:rsid w:val="006F1C0E"/>
    <w:rsid w:val="007034EB"/>
    <w:rsid w:val="00703CC6"/>
    <w:rsid w:val="007E46B1"/>
    <w:rsid w:val="00827A3D"/>
    <w:rsid w:val="009128D0"/>
    <w:rsid w:val="00922C7A"/>
    <w:rsid w:val="0094351D"/>
    <w:rsid w:val="00955A1B"/>
    <w:rsid w:val="00956F5C"/>
    <w:rsid w:val="009618E7"/>
    <w:rsid w:val="009A364C"/>
    <w:rsid w:val="009C49C0"/>
    <w:rsid w:val="00A03EB8"/>
    <w:rsid w:val="00A308CF"/>
    <w:rsid w:val="00A32A6D"/>
    <w:rsid w:val="00AA1608"/>
    <w:rsid w:val="00AB2AEE"/>
    <w:rsid w:val="00AE3FE4"/>
    <w:rsid w:val="00C158B6"/>
    <w:rsid w:val="00C2043F"/>
    <w:rsid w:val="00C36EDB"/>
    <w:rsid w:val="00C37CFF"/>
    <w:rsid w:val="00C71414"/>
    <w:rsid w:val="00C80AF6"/>
    <w:rsid w:val="00CA2030"/>
    <w:rsid w:val="00D040B1"/>
    <w:rsid w:val="00D23A92"/>
    <w:rsid w:val="00D53F00"/>
    <w:rsid w:val="00D83E75"/>
    <w:rsid w:val="00E70D07"/>
    <w:rsid w:val="00EF528D"/>
    <w:rsid w:val="00F03779"/>
    <w:rsid w:val="00F1439E"/>
    <w:rsid w:val="00F32EC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CE4EF4B"/>
  <w15:docId w15:val="{504AAACE-CFD2-EC44-99D1-C1596457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style>
  <w:style w:type="paragraph" w:styleId="Heading1">
    <w:name w:val="heading 1"/>
    <w:basedOn w:val="Normal"/>
    <w:next w:val="Normal"/>
    <w:link w:val="Heading1Char"/>
    <w:uiPriority w:val="9"/>
    <w:qFormat/>
    <w:rsid w:val="004B7D0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qFormat/>
    <w:rsid w:val="00DF64F9"/>
    <w:rPr>
      <w:sz w:val="20"/>
      <w:szCs w:val="20"/>
    </w:rPr>
  </w:style>
  <w:style w:type="character" w:customStyle="1" w:styleId="Ancredenotedebasdepage">
    <w:name w:val="Ancre de note de bas de page"/>
    <w:qFormat/>
    <w:rPr>
      <w:vertAlign w:val="superscript"/>
    </w:rPr>
  </w:style>
  <w:style w:type="character" w:customStyle="1" w:styleId="FootnoteCharacters">
    <w:name w:val="Footnote Characters"/>
    <w:basedOn w:val="DefaultParagraphFont"/>
    <w:uiPriority w:val="99"/>
    <w:semiHidden/>
    <w:unhideWhenUsed/>
    <w:qFormat/>
    <w:rsid w:val="00DF64F9"/>
    <w:rPr>
      <w:vertAlign w:val="superscript"/>
    </w:rPr>
  </w:style>
  <w:style w:type="character" w:styleId="CommentReference">
    <w:name w:val="annotation reference"/>
    <w:basedOn w:val="DefaultParagraphFont"/>
    <w:uiPriority w:val="99"/>
    <w:semiHidden/>
    <w:unhideWhenUsed/>
    <w:qFormat/>
    <w:rsid w:val="005D5EC0"/>
    <w:rPr>
      <w:sz w:val="16"/>
      <w:szCs w:val="16"/>
    </w:rPr>
  </w:style>
  <w:style w:type="character" w:customStyle="1" w:styleId="CommentTextChar">
    <w:name w:val="Comment Text Char"/>
    <w:basedOn w:val="DefaultParagraphFont"/>
    <w:link w:val="CommentText"/>
    <w:uiPriority w:val="99"/>
    <w:semiHidden/>
    <w:qFormat/>
    <w:rsid w:val="005D5EC0"/>
    <w:rPr>
      <w:sz w:val="20"/>
      <w:szCs w:val="20"/>
    </w:rPr>
  </w:style>
  <w:style w:type="character" w:customStyle="1" w:styleId="CommentSubjectChar">
    <w:name w:val="Comment Subject Char"/>
    <w:basedOn w:val="CommentTextChar"/>
    <w:link w:val="CommentSubject"/>
    <w:uiPriority w:val="99"/>
    <w:semiHidden/>
    <w:qFormat/>
    <w:rsid w:val="005D5EC0"/>
    <w:rPr>
      <w:b/>
      <w:bCs/>
      <w:sz w:val="20"/>
      <w:szCs w:val="20"/>
    </w:rPr>
  </w:style>
  <w:style w:type="character" w:customStyle="1" w:styleId="BalloonTextChar">
    <w:name w:val="Balloon Text Char"/>
    <w:basedOn w:val="DefaultParagraphFont"/>
    <w:link w:val="BalloonText"/>
    <w:uiPriority w:val="99"/>
    <w:semiHidden/>
    <w:qFormat/>
    <w:rsid w:val="005D5EC0"/>
    <w:rPr>
      <w:rFonts w:ascii="Segoe UI" w:hAnsi="Segoe UI" w:cs="Segoe UI"/>
      <w:sz w:val="18"/>
      <w:szCs w:val="18"/>
    </w:rPr>
  </w:style>
  <w:style w:type="character" w:customStyle="1" w:styleId="Ancredenotedefin">
    <w:name w:val="Ancre de note de fin"/>
    <w:qFormat/>
    <w:rPr>
      <w:vertAlign w:val="superscript"/>
    </w:rPr>
  </w:style>
  <w:style w:type="character" w:customStyle="1" w:styleId="EndnoteCharacters">
    <w:name w:val="Endnote Characters"/>
    <w:basedOn w:val="DefaultParagraphFont"/>
    <w:uiPriority w:val="99"/>
    <w:semiHidden/>
    <w:unhideWhenUsed/>
    <w:qFormat/>
    <w:rsid w:val="00D00EA3"/>
    <w:rPr>
      <w:vertAlign w:val="superscript"/>
    </w:rPr>
  </w:style>
  <w:style w:type="character" w:customStyle="1" w:styleId="Heading1Char">
    <w:name w:val="Heading 1 Char"/>
    <w:basedOn w:val="DefaultParagraphFont"/>
    <w:link w:val="Heading1"/>
    <w:uiPriority w:val="9"/>
    <w:qFormat/>
    <w:rsid w:val="004B7D02"/>
    <w:rPr>
      <w:rFonts w:asciiTheme="majorHAnsi" w:eastAsiaTheme="majorEastAsia" w:hAnsiTheme="majorHAnsi" w:cstheme="majorBidi"/>
      <w:color w:val="2F5496" w:themeColor="accent1" w:themeShade="BF"/>
      <w:sz w:val="32"/>
      <w:szCs w:val="32"/>
    </w:rPr>
  </w:style>
  <w:style w:type="character" w:customStyle="1" w:styleId="LienInternet">
    <w:name w:val="Lien Internet"/>
    <w:basedOn w:val="DefaultParagraphFont"/>
    <w:uiPriority w:val="99"/>
    <w:unhideWhenUsed/>
    <w:qFormat/>
    <w:rsid w:val="00F073A3"/>
    <w:rPr>
      <w:color w:val="0563C1" w:themeColor="hyperlink"/>
      <w:u w:val="single"/>
    </w:rPr>
  </w:style>
  <w:style w:type="character" w:styleId="UnresolvedMention">
    <w:name w:val="Unresolved Mention"/>
    <w:basedOn w:val="DefaultParagraphFont"/>
    <w:uiPriority w:val="99"/>
    <w:semiHidden/>
    <w:unhideWhenUsed/>
    <w:qFormat/>
    <w:rsid w:val="00F073A3"/>
    <w:rPr>
      <w:color w:val="605E5C"/>
      <w:shd w:val="clear" w:color="auto" w:fill="E1DFDD"/>
    </w:rPr>
  </w:style>
  <w:style w:type="character" w:customStyle="1" w:styleId="Caractresdenotedebasdepage">
    <w:name w:val="Caractères de note de bas de page"/>
    <w:qFormat/>
  </w:style>
  <w:style w:type="character" w:customStyle="1" w:styleId="Caractresdenotedefin">
    <w:name w:val="Caractères de note de fin"/>
    <w:qFormat/>
  </w:style>
  <w:style w:type="character" w:styleId="Hyperlink">
    <w:name w:val="Hyperlink"/>
    <w:rPr>
      <w:color w:val="000080"/>
      <w:u w:val="single"/>
    </w:rPr>
  </w:style>
  <w:style w:type="character" w:customStyle="1" w:styleId="FootnoteAnchor">
    <w:name w:val="Footnote Anchor"/>
    <w:rPr>
      <w:vertAlign w:val="superscript"/>
    </w:rPr>
  </w:style>
  <w:style w:type="character" w:customStyle="1" w:styleId="LineNumbering">
    <w:name w:val="Line Numbering"/>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Titre1">
    <w:name w:val="Titre1"/>
    <w:basedOn w:val="Normal"/>
    <w:next w:val="BodyText"/>
    <w:qFormat/>
    <w:pPr>
      <w:keepNext/>
      <w:spacing w:before="240" w:after="120"/>
    </w:pPr>
    <w:rPr>
      <w:rFonts w:ascii="Liberation Sans" w:eastAsia="AR PL SungtiL GB" w:hAnsi="Liberation Sans" w:cs="Lohit Devanagari"/>
      <w:sz w:val="28"/>
      <w:szCs w:val="28"/>
    </w:rPr>
  </w:style>
  <w:style w:type="paragraph" w:styleId="NormalWeb">
    <w:name w:val="Normal (Web)"/>
    <w:basedOn w:val="Normal"/>
    <w:uiPriority w:val="99"/>
    <w:semiHidden/>
    <w:unhideWhenUsed/>
    <w:qFormat/>
    <w:rsid w:val="00DF64F9"/>
    <w:pPr>
      <w:spacing w:beforeAutospacing="1" w:afterAutospacing="1"/>
    </w:pPr>
    <w:rPr>
      <w:rFonts w:ascii="Times New Roman" w:eastAsia="Times New Roman" w:hAnsi="Times New Roman" w:cs="Times New Roman"/>
      <w:kern w:val="0"/>
      <w:lang w:eastAsia="en-GB"/>
      <w14:ligatures w14:val="none"/>
    </w:rPr>
  </w:style>
  <w:style w:type="paragraph" w:styleId="FootnoteText">
    <w:name w:val="footnote text"/>
    <w:basedOn w:val="Normal"/>
    <w:link w:val="FootnoteTextChar"/>
    <w:uiPriority w:val="99"/>
    <w:unhideWhenUsed/>
    <w:rsid w:val="00DF64F9"/>
    <w:rPr>
      <w:sz w:val="20"/>
      <w:szCs w:val="20"/>
    </w:rPr>
  </w:style>
  <w:style w:type="paragraph" w:styleId="CommentText">
    <w:name w:val="annotation text"/>
    <w:basedOn w:val="Normal"/>
    <w:link w:val="CommentTextChar"/>
    <w:uiPriority w:val="99"/>
    <w:semiHidden/>
    <w:unhideWhenUsed/>
    <w:qFormat/>
    <w:rsid w:val="005D5EC0"/>
    <w:rPr>
      <w:sz w:val="20"/>
      <w:szCs w:val="20"/>
    </w:rPr>
  </w:style>
  <w:style w:type="paragraph" w:styleId="CommentSubject">
    <w:name w:val="annotation subject"/>
    <w:basedOn w:val="CommentText"/>
    <w:link w:val="CommentSubjectChar"/>
    <w:uiPriority w:val="99"/>
    <w:semiHidden/>
    <w:unhideWhenUsed/>
    <w:qFormat/>
    <w:rsid w:val="005D5EC0"/>
    <w:rPr>
      <w:b/>
      <w:bCs/>
    </w:rPr>
  </w:style>
  <w:style w:type="paragraph" w:styleId="BalloonText">
    <w:name w:val="Balloon Text"/>
    <w:basedOn w:val="Normal"/>
    <w:link w:val="BalloonTextChar"/>
    <w:uiPriority w:val="99"/>
    <w:semiHidden/>
    <w:unhideWhenUsed/>
    <w:qFormat/>
    <w:rsid w:val="005D5EC0"/>
    <w:rPr>
      <w:rFonts w:ascii="Segoe UI" w:hAnsi="Segoe UI" w:cs="Segoe UI"/>
      <w:sz w:val="18"/>
      <w:szCs w:val="18"/>
    </w:rPr>
  </w:style>
  <w:style w:type="paragraph" w:styleId="Revision">
    <w:name w:val="Revision"/>
    <w:uiPriority w:val="99"/>
    <w:semiHidden/>
    <w:qFormat/>
    <w:rsid w:val="00D00EA3"/>
  </w:style>
  <w:style w:type="paragraph" w:styleId="ListParagraph">
    <w:name w:val="List Paragraph"/>
    <w:basedOn w:val="Normal"/>
    <w:uiPriority w:val="34"/>
    <w:qFormat/>
    <w:rsid w:val="00AF6B7A"/>
    <w:pPr>
      <w:ind w:left="720"/>
      <w:contextualSpacing/>
    </w:pPr>
  </w:style>
  <w:style w:type="character" w:styleId="FootnoteReference">
    <w:name w:val="footnote reference"/>
    <w:basedOn w:val="DefaultParagraphFont"/>
    <w:uiPriority w:val="99"/>
    <w:semiHidden/>
    <w:unhideWhenUsed/>
    <w:rsid w:val="00C37CFF"/>
    <w:rPr>
      <w:vertAlign w:val="superscript"/>
    </w:rPr>
  </w:style>
  <w:style w:type="paragraph" w:customStyle="1" w:styleId="articleperson-description">
    <w:name w:val="article__person-description"/>
    <w:basedOn w:val="Normal"/>
    <w:rsid w:val="006A6E6E"/>
    <w:pPr>
      <w:spacing w:before="100" w:beforeAutospacing="1" w:after="100" w:afterAutospacing="1"/>
    </w:pPr>
    <w:rPr>
      <w:rFonts w:ascii="Times New Roman" w:eastAsia="Times New Roman" w:hAnsi="Times New Roman" w:cs="Times New Roman"/>
      <w:kern w:val="0"/>
      <w:lang w:eastAsia="en-GB"/>
      <w14:ligatures w14:val="none"/>
    </w:rPr>
  </w:style>
  <w:style w:type="character" w:styleId="FollowedHyperlink">
    <w:name w:val="FollowedHyperlink"/>
    <w:basedOn w:val="DefaultParagraphFont"/>
    <w:uiPriority w:val="99"/>
    <w:semiHidden/>
    <w:unhideWhenUsed/>
    <w:rsid w:val="00A03E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713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hroug.sophiac@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uillaume.beaud@sciencespo.fr" TargetMode="External"/><Relationship Id="rId17" Type="http://schemas.openxmlformats.org/officeDocument/2006/relationships/hyperlink" Target="mailto:mahroug.sophiac@gmail.com" TargetMode="External"/><Relationship Id="rId2" Type="http://schemas.openxmlformats.org/officeDocument/2006/relationships/numbering" Target="numbering.xml"/><Relationship Id="rId16" Type="http://schemas.openxmlformats.org/officeDocument/2006/relationships/hyperlink" Target="mailto:guillaume.beaud@sciencespo.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illaume.beaud@sciencespo.fr" TargetMode="External"/><Relationship Id="rId5" Type="http://schemas.openxmlformats.org/officeDocument/2006/relationships/webSettings" Target="webSettings.xml"/><Relationship Id="rId15" Type="http://schemas.openxmlformats.org/officeDocument/2006/relationships/hyperlink" Target="mailto:guillaume.beaud@sciencespo.fr" TargetMode="External"/><Relationship Id="rId10" Type="http://schemas.openxmlformats.org/officeDocument/2006/relationships/hyperlink" Target="mailto:mahroug.sophiac@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hroug.sophia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4CA02-2F45-4CD4-8674-8F8DE085E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MAHROUG SOPHIA</dc:creator>
  <dc:description/>
  <cp:lastModifiedBy>MAHROUG SOPHIA</cp:lastModifiedBy>
  <cp:revision>24</cp:revision>
  <dcterms:created xsi:type="dcterms:W3CDTF">2023-05-09T12:51:00Z</dcterms:created>
  <dcterms:modified xsi:type="dcterms:W3CDTF">2023-05-10T07:28:00Z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