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016"/>
        <w:gridCol w:w="5448"/>
        <w:gridCol w:w="1824"/>
      </w:tblGrid>
      <w:tr w:rsidR="00157F2F" w:rsidRPr="00EC1321" w:rsidTr="00877133">
        <w:tc>
          <w:tcPr>
            <w:tcW w:w="2016" w:type="dxa"/>
            <w:vAlign w:val="center"/>
          </w:tcPr>
          <w:p w:rsidR="00157F2F" w:rsidRPr="00354315" w:rsidRDefault="00EC1321" w:rsidP="00877133">
            <w:pPr>
              <w:rPr>
                <w:lang w:val="en-GB"/>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90pt;height:39pt;visibility:visible">
                  <v:imagedata r:id="rId8" o:title=""/>
                </v:shape>
              </w:pict>
            </w:r>
          </w:p>
          <w:p w:rsidR="00157F2F" w:rsidRPr="00354315" w:rsidRDefault="00157F2F" w:rsidP="00877133">
            <w:pPr>
              <w:rPr>
                <w:b/>
                <w:bCs/>
                <w:i/>
                <w:iCs/>
                <w:color w:val="0099CC"/>
                <w:lang w:val="en-GB"/>
              </w:rPr>
            </w:pPr>
            <w:r w:rsidRPr="00354315">
              <w:rPr>
                <w:b/>
                <w:bCs/>
                <w:i/>
                <w:iCs/>
                <w:color w:val="0099CC"/>
                <w:lang w:val="en-GB"/>
              </w:rPr>
              <w:t>JUVENIL</w:t>
            </w:r>
          </w:p>
        </w:tc>
        <w:tc>
          <w:tcPr>
            <w:tcW w:w="5448" w:type="dxa"/>
            <w:vAlign w:val="center"/>
          </w:tcPr>
          <w:p w:rsidR="00157F2F" w:rsidRPr="00354315" w:rsidRDefault="00157F2F" w:rsidP="00877133">
            <w:pPr>
              <w:jc w:val="center"/>
              <w:rPr>
                <w:b/>
                <w:bCs/>
                <w:color w:val="FF6600"/>
                <w:sz w:val="28"/>
                <w:szCs w:val="28"/>
                <w:u w:val="single"/>
                <w:lang w:val="en-GB"/>
              </w:rPr>
            </w:pPr>
            <w:r w:rsidRPr="00354315">
              <w:rPr>
                <w:b/>
                <w:bCs/>
                <w:color w:val="FF6600"/>
                <w:sz w:val="28"/>
                <w:szCs w:val="28"/>
                <w:u w:val="single"/>
                <w:lang w:val="en-GB"/>
              </w:rPr>
              <w:t>Call for conference papers</w:t>
            </w:r>
          </w:p>
          <w:p w:rsidR="00157F2F" w:rsidRPr="00354315" w:rsidRDefault="00157F2F" w:rsidP="00877133">
            <w:pPr>
              <w:jc w:val="center"/>
              <w:rPr>
                <w:b/>
                <w:bCs/>
                <w:color w:val="FF6600"/>
                <w:lang w:val="en-GB"/>
              </w:rPr>
            </w:pPr>
            <w:r w:rsidRPr="00354315">
              <w:rPr>
                <w:b/>
                <w:bCs/>
                <w:color w:val="FF6600"/>
                <w:lang w:val="en-GB"/>
              </w:rPr>
              <w:t>Vulnerable young people and the system of social care (public policy, professional practice, and young people’s trajectories)</w:t>
            </w:r>
          </w:p>
          <w:p w:rsidR="00157F2F" w:rsidRPr="00354315" w:rsidRDefault="00157F2F" w:rsidP="00142624">
            <w:pPr>
              <w:jc w:val="center"/>
              <w:rPr>
                <w:b/>
                <w:bCs/>
                <w:color w:val="FF6600"/>
                <w:lang w:val="en-GB"/>
              </w:rPr>
            </w:pPr>
          </w:p>
        </w:tc>
        <w:tc>
          <w:tcPr>
            <w:tcW w:w="1824" w:type="dxa"/>
            <w:vAlign w:val="center"/>
          </w:tcPr>
          <w:p w:rsidR="00157F2F" w:rsidRPr="00354315" w:rsidRDefault="00157F2F" w:rsidP="00877133">
            <w:pPr>
              <w:rPr>
                <w:lang w:val="en-GB"/>
              </w:rPr>
            </w:pPr>
          </w:p>
        </w:tc>
      </w:tr>
    </w:tbl>
    <w:p w:rsidR="00157F2F" w:rsidRPr="00354315" w:rsidRDefault="00157F2F" w:rsidP="00877133">
      <w:pPr>
        <w:spacing w:line="360" w:lineRule="auto"/>
        <w:jc w:val="center"/>
        <w:rPr>
          <w:b/>
          <w:bCs/>
          <w:lang w:val="en-GB"/>
        </w:rPr>
      </w:pPr>
    </w:p>
    <w:p w:rsidR="00157F2F" w:rsidRPr="00354315" w:rsidRDefault="00157F2F" w:rsidP="00877133">
      <w:pPr>
        <w:spacing w:line="360" w:lineRule="auto"/>
        <w:jc w:val="center"/>
        <w:rPr>
          <w:b/>
          <w:bCs/>
          <w:lang w:val="en-GB"/>
        </w:rPr>
      </w:pPr>
      <w:r w:rsidRPr="00354315">
        <w:rPr>
          <w:b/>
          <w:bCs/>
          <w:lang w:val="en-GB"/>
        </w:rPr>
        <w:t xml:space="preserve">Thursday 20th and Friday 21st September 2012, </w:t>
      </w:r>
      <w:smartTag w:uri="urn:schemas-microsoft-com:office:smarttags" w:element="place">
        <w:smartTag w:uri="urn:schemas-microsoft-com:office:smarttags" w:element="City">
          <w:r w:rsidRPr="00354315">
            <w:rPr>
              <w:b/>
              <w:bCs/>
              <w:lang w:val="en-GB"/>
            </w:rPr>
            <w:t>Rennes</w:t>
          </w:r>
        </w:smartTag>
        <w:r w:rsidRPr="00354315">
          <w:rPr>
            <w:b/>
            <w:bCs/>
            <w:lang w:val="en-GB"/>
          </w:rPr>
          <w:t xml:space="preserve">, </w:t>
        </w:r>
        <w:smartTag w:uri="urn:schemas-microsoft-com:office:smarttags" w:element="country-region">
          <w:r w:rsidRPr="00354315">
            <w:rPr>
              <w:b/>
              <w:bCs/>
              <w:lang w:val="en-GB"/>
            </w:rPr>
            <w:t>France</w:t>
          </w:r>
        </w:smartTag>
      </w:smartTag>
    </w:p>
    <w:p w:rsidR="00157F2F" w:rsidRPr="004410F9" w:rsidRDefault="00157F2F" w:rsidP="00877133">
      <w:pPr>
        <w:spacing w:line="360" w:lineRule="auto"/>
        <w:jc w:val="center"/>
        <w:rPr>
          <w:bCs/>
        </w:rPr>
      </w:pPr>
      <w:r w:rsidRPr="004410F9">
        <w:rPr>
          <w:bCs/>
        </w:rPr>
        <w:t>École des Hautes Études en Santé Publique, University of Rennes 2</w:t>
      </w:r>
    </w:p>
    <w:p w:rsidR="00157F2F" w:rsidRPr="00354315" w:rsidRDefault="00157F2F" w:rsidP="00794436">
      <w:pPr>
        <w:rPr>
          <w:lang w:val="en-GB"/>
        </w:rPr>
      </w:pPr>
      <w:r w:rsidRPr="00354315">
        <w:rPr>
          <w:lang w:val="en-GB"/>
        </w:rPr>
        <w:t>The conference ‘Vulnerable young people and the system of social care (public policy, professional practice, and young people’s trajectories)’ will be held on the 20</w:t>
      </w:r>
      <w:r w:rsidRPr="00354315">
        <w:rPr>
          <w:vertAlign w:val="superscript"/>
          <w:lang w:val="en-GB"/>
        </w:rPr>
        <w:t>th</w:t>
      </w:r>
      <w:r w:rsidRPr="00354315">
        <w:rPr>
          <w:lang w:val="en-GB"/>
        </w:rPr>
        <w:t>-21</w:t>
      </w:r>
      <w:r w:rsidRPr="00354315">
        <w:rPr>
          <w:vertAlign w:val="superscript"/>
          <w:lang w:val="en-GB"/>
        </w:rPr>
        <w:t>st</w:t>
      </w:r>
      <w:r w:rsidRPr="00354315">
        <w:rPr>
          <w:lang w:val="en-GB"/>
        </w:rPr>
        <w:t xml:space="preserve"> September </w:t>
      </w:r>
      <w:smartTag w:uri="urn:schemas-microsoft-com:office:smarttags" w:element="City">
        <w:r w:rsidRPr="00354315">
          <w:rPr>
            <w:lang w:val="en-GB"/>
          </w:rPr>
          <w:t>2012 in</w:t>
        </w:r>
      </w:smartTag>
      <w:r w:rsidRPr="00354315">
        <w:rPr>
          <w:lang w:val="en-GB"/>
        </w:rPr>
        <w:t xml:space="preserve"> </w:t>
      </w:r>
      <w:smartTag w:uri="urn:schemas-microsoft-com:office:smarttags" w:element="City">
        <w:r w:rsidRPr="00354315">
          <w:rPr>
            <w:lang w:val="en-GB"/>
          </w:rPr>
          <w:t>Rennes</w:t>
        </w:r>
      </w:smartTag>
      <w:r w:rsidRPr="00354315">
        <w:rPr>
          <w:lang w:val="en-GB"/>
        </w:rPr>
        <w:t>. This conference is organised jointly by the École des Hautes Études en Santé Publique [</w:t>
      </w:r>
      <w:smartTag w:uri="urn:schemas-microsoft-com:office:smarttags" w:element="City">
        <w:r w:rsidRPr="00354315">
          <w:rPr>
            <w:lang w:val="en-GB"/>
          </w:rPr>
          <w:t>School</w:t>
        </w:r>
      </w:smartTag>
      <w:r w:rsidRPr="00354315">
        <w:rPr>
          <w:lang w:val="en-GB"/>
        </w:rPr>
        <w:t xml:space="preserve"> of </w:t>
      </w:r>
      <w:smartTag w:uri="urn:schemas-microsoft-com:office:smarttags" w:element="City">
        <w:r w:rsidRPr="00354315">
          <w:rPr>
            <w:lang w:val="en-GB"/>
          </w:rPr>
          <w:t>Advanced Studies</w:t>
        </w:r>
      </w:smartTag>
      <w:r w:rsidRPr="00354315">
        <w:rPr>
          <w:lang w:val="en-GB"/>
        </w:rPr>
        <w:t xml:space="preserve"> in Public Health] and the </w:t>
      </w:r>
      <w:smartTag w:uri="urn:schemas-microsoft-com:office:smarttags" w:element="City">
        <w:smartTag w:uri="urn:schemas-microsoft-com:office:smarttags" w:element="City">
          <w:r w:rsidRPr="00354315">
            <w:rPr>
              <w:lang w:val="en-GB"/>
            </w:rPr>
            <w:t>University</w:t>
          </w:r>
        </w:smartTag>
        <w:r w:rsidRPr="00354315">
          <w:rPr>
            <w:lang w:val="en-GB"/>
          </w:rPr>
          <w:t xml:space="preserve"> of </w:t>
        </w:r>
        <w:smartTag w:uri="urn:schemas-microsoft-com:office:smarttags" w:element="City">
          <w:r w:rsidRPr="00354315">
            <w:rPr>
              <w:lang w:val="en-GB"/>
            </w:rPr>
            <w:t>Rennes</w:t>
          </w:r>
        </w:smartTag>
      </w:smartTag>
      <w:r w:rsidRPr="00354315">
        <w:rPr>
          <w:lang w:val="en-GB"/>
        </w:rPr>
        <w:t xml:space="preserve"> 2.</w:t>
      </w:r>
    </w:p>
    <w:p w:rsidR="00157F2F" w:rsidRPr="00354315" w:rsidRDefault="00157F2F" w:rsidP="00794436">
      <w:pPr>
        <w:rPr>
          <w:lang w:val="en-GB"/>
        </w:rPr>
      </w:pPr>
    </w:p>
    <w:p w:rsidR="00157F2F" w:rsidRPr="00354315" w:rsidRDefault="00157F2F" w:rsidP="00794436">
      <w:pPr>
        <w:rPr>
          <w:lang w:val="en-GB"/>
        </w:rPr>
      </w:pPr>
      <w:r>
        <w:rPr>
          <w:lang w:val="en-GB"/>
        </w:rPr>
        <w:t>This c</w:t>
      </w:r>
      <w:r w:rsidRPr="00354315">
        <w:rPr>
          <w:lang w:val="en-GB"/>
        </w:rPr>
        <w:t xml:space="preserve">all for conference papers is the </w:t>
      </w:r>
      <w:r>
        <w:rPr>
          <w:lang w:val="en-GB"/>
        </w:rPr>
        <w:t xml:space="preserve">outcome of </w:t>
      </w:r>
      <w:r w:rsidRPr="00354315">
        <w:rPr>
          <w:lang w:val="en-GB"/>
        </w:rPr>
        <w:t xml:space="preserve">a </w:t>
      </w:r>
      <w:r>
        <w:rPr>
          <w:lang w:val="en-GB"/>
        </w:rPr>
        <w:t xml:space="preserve">research </w:t>
      </w:r>
      <w:r w:rsidRPr="00354315">
        <w:rPr>
          <w:lang w:val="en-GB"/>
        </w:rPr>
        <w:t xml:space="preserve">project financed by the French National Research Agency (ANR) entitled: ‘JUVENIL: </w:t>
      </w:r>
      <w:r>
        <w:rPr>
          <w:lang w:val="en-GB"/>
        </w:rPr>
        <w:t xml:space="preserve">perceptions of and provisions for </w:t>
      </w:r>
      <w:r w:rsidRPr="00354315">
        <w:rPr>
          <w:lang w:val="en-GB"/>
        </w:rPr>
        <w:t xml:space="preserve">vulnerable young people </w:t>
      </w:r>
      <w:r>
        <w:rPr>
          <w:lang w:val="en-GB"/>
        </w:rPr>
        <w:t>within</w:t>
      </w:r>
      <w:r w:rsidRPr="00354315">
        <w:rPr>
          <w:lang w:val="en-GB"/>
        </w:rPr>
        <w:t xml:space="preserve"> local social and health policies’.</w:t>
      </w:r>
    </w:p>
    <w:p w:rsidR="00157F2F" w:rsidRPr="00354315" w:rsidRDefault="00157F2F" w:rsidP="001E7CCF">
      <w:pPr>
        <w:rPr>
          <w:lang w:val="en-GB"/>
        </w:rPr>
      </w:pPr>
    </w:p>
    <w:p w:rsidR="00157F2F" w:rsidRPr="00354315" w:rsidRDefault="00157F2F" w:rsidP="001E7CCF">
      <w:pPr>
        <w:rPr>
          <w:lang w:val="en-GB"/>
        </w:rPr>
      </w:pPr>
      <w:r w:rsidRPr="00354315">
        <w:rPr>
          <w:lang w:val="en-GB"/>
        </w:rPr>
        <w:t xml:space="preserve">The notion of social vulnerability, defined as an intermediate </w:t>
      </w:r>
      <w:r>
        <w:rPr>
          <w:lang w:val="en-GB"/>
        </w:rPr>
        <w:t>state</w:t>
      </w:r>
      <w:r w:rsidRPr="00354315">
        <w:rPr>
          <w:lang w:val="en-GB"/>
        </w:rPr>
        <w:t xml:space="preserve"> between social integration and </w:t>
      </w:r>
      <w:r>
        <w:rPr>
          <w:lang w:val="en-GB"/>
        </w:rPr>
        <w:t xml:space="preserve">social </w:t>
      </w:r>
      <w:r w:rsidRPr="00354315">
        <w:rPr>
          <w:lang w:val="en-GB"/>
        </w:rPr>
        <w:t>disconnection (Castel: 1991, 1995) is now often used to characterise risks associated with social precarity and new forms of poverty which have developed since the 1970s. When the term is applied to young people,</w:t>
      </w:r>
      <w:r>
        <w:rPr>
          <w:lang w:val="en-GB"/>
        </w:rPr>
        <w:t xml:space="preserve"> however, vulnerability </w:t>
      </w:r>
      <w:r w:rsidRPr="00354315">
        <w:rPr>
          <w:lang w:val="en-GB"/>
        </w:rPr>
        <w:t xml:space="preserve">assumes </w:t>
      </w:r>
      <w:r>
        <w:rPr>
          <w:lang w:val="en-GB"/>
        </w:rPr>
        <w:t>a different significance</w:t>
      </w:r>
      <w:r w:rsidRPr="00354315">
        <w:rPr>
          <w:lang w:val="en-GB"/>
        </w:rPr>
        <w:t>. “</w:t>
      </w:r>
      <w:r>
        <w:rPr>
          <w:lang w:val="en-GB"/>
        </w:rPr>
        <w:t>At this stage</w:t>
      </w:r>
      <w:r w:rsidRPr="00354315">
        <w:rPr>
          <w:lang w:val="en-GB"/>
        </w:rPr>
        <w:t xml:space="preserve"> </w:t>
      </w:r>
      <w:r w:rsidRPr="00E73BE8">
        <w:rPr>
          <w:lang w:val="en-GB"/>
        </w:rPr>
        <w:t>of their lives young people don’t possess most of the attributes – in particular a job, inco</w:t>
      </w:r>
      <w:r w:rsidRPr="00354315">
        <w:rPr>
          <w:lang w:val="en-GB"/>
        </w:rPr>
        <w:t>me, a home of their own – which represent the social integration of the adult” (Galland, 1996</w:t>
      </w:r>
      <w:r>
        <w:rPr>
          <w:lang w:val="en-GB"/>
        </w:rPr>
        <w:t>, p. 183). In present day</w:t>
      </w:r>
      <w:r w:rsidRPr="00354315">
        <w:rPr>
          <w:lang w:val="en-GB"/>
        </w:rPr>
        <w:t xml:space="preserve">, the transition to </w:t>
      </w:r>
      <w:r w:rsidRPr="00E73BE8">
        <w:rPr>
          <w:lang w:val="en-GB"/>
        </w:rPr>
        <w:t xml:space="preserve">adulthood is structured by uncertainty and social risk </w:t>
      </w:r>
      <w:r w:rsidRPr="00E73BE8">
        <w:rPr>
          <w:rFonts w:cs="Arial"/>
          <w:szCs w:val="20"/>
          <w:lang w:val="en-GB"/>
        </w:rPr>
        <w:t>(Beck, 1986</w:t>
      </w:r>
      <w:r>
        <w:rPr>
          <w:rFonts w:cs="Arial"/>
          <w:szCs w:val="20"/>
          <w:lang w:val="en-GB"/>
        </w:rPr>
        <w:t>;</w:t>
      </w:r>
      <w:r w:rsidRPr="00E73BE8">
        <w:rPr>
          <w:rFonts w:cs="Arial"/>
          <w:szCs w:val="20"/>
          <w:lang w:val="en-GB"/>
        </w:rPr>
        <w:t xml:space="preserve"> Castel, 2003)</w:t>
      </w:r>
      <w:r w:rsidRPr="00E73BE8">
        <w:rPr>
          <w:lang w:val="en-GB"/>
        </w:rPr>
        <w:t>. Young</w:t>
      </w:r>
      <w:r w:rsidRPr="00354315">
        <w:rPr>
          <w:lang w:val="en-GB"/>
        </w:rPr>
        <w:t xml:space="preserve"> peo</w:t>
      </w:r>
      <w:r>
        <w:rPr>
          <w:lang w:val="en-GB"/>
        </w:rPr>
        <w:t xml:space="preserve">ple entering the job market </w:t>
      </w:r>
      <w:r w:rsidRPr="00354315">
        <w:rPr>
          <w:lang w:val="en-GB"/>
        </w:rPr>
        <w:t xml:space="preserve">suffer </w:t>
      </w:r>
      <w:r>
        <w:rPr>
          <w:lang w:val="en-GB"/>
        </w:rPr>
        <w:t xml:space="preserve">most from </w:t>
      </w:r>
      <w:r w:rsidRPr="00354315">
        <w:rPr>
          <w:lang w:val="en-GB"/>
        </w:rPr>
        <w:t xml:space="preserve">the effects of the </w:t>
      </w:r>
      <w:r>
        <w:rPr>
          <w:lang w:val="en-GB"/>
        </w:rPr>
        <w:t xml:space="preserve">economic </w:t>
      </w:r>
      <w:r w:rsidRPr="00354315">
        <w:rPr>
          <w:lang w:val="en-GB"/>
        </w:rPr>
        <w:t>crisis, which translates into high levels of unemp</w:t>
      </w:r>
      <w:r>
        <w:rPr>
          <w:lang w:val="en-GB"/>
        </w:rPr>
        <w:t xml:space="preserve">loyment and insecure </w:t>
      </w:r>
      <w:r w:rsidRPr="00354315">
        <w:rPr>
          <w:lang w:val="en-GB"/>
        </w:rPr>
        <w:t xml:space="preserve">jobs (Ranci, 2010). However the initial insecurity now shared by more or less all young people as they embark upon their working lives has completely different outcomes over the course of their passage towards social integration, and certain categories of these young people are indisputably more at risk than others. There is a significant correlation between unemployment rates and levels of education, and the opportunity gap in relation to access to the job market continues to widen between those with educational qualifications and the rest (Walther </w:t>
      </w:r>
      <w:r>
        <w:rPr>
          <w:lang w:val="en-GB"/>
        </w:rPr>
        <w:t xml:space="preserve">and </w:t>
      </w:r>
      <w:r w:rsidRPr="00354315">
        <w:rPr>
          <w:lang w:val="en-GB"/>
        </w:rPr>
        <w:t>Pohl, 2006). Therefore, unless we classify all young peo</w:t>
      </w:r>
      <w:r>
        <w:rPr>
          <w:lang w:val="en-GB"/>
        </w:rPr>
        <w:t>ple as being ‘at risk</w:t>
      </w:r>
      <w:r w:rsidRPr="00354315">
        <w:rPr>
          <w:lang w:val="en-GB"/>
        </w:rPr>
        <w:t xml:space="preserve">’, </w:t>
      </w:r>
      <w:r>
        <w:rPr>
          <w:lang w:val="en-GB"/>
        </w:rPr>
        <w:t>we need</w:t>
      </w:r>
      <w:r w:rsidRPr="00354315">
        <w:rPr>
          <w:lang w:val="en-GB"/>
        </w:rPr>
        <w:t xml:space="preserve"> to be more specific about what </w:t>
      </w:r>
      <w:r>
        <w:rPr>
          <w:lang w:val="en-GB"/>
        </w:rPr>
        <w:t xml:space="preserve">precisely </w:t>
      </w:r>
      <w:r w:rsidRPr="00354315">
        <w:rPr>
          <w:lang w:val="en-GB"/>
        </w:rPr>
        <w:t xml:space="preserve">might constitute the characteristics </w:t>
      </w:r>
      <w:r>
        <w:rPr>
          <w:lang w:val="en-GB"/>
        </w:rPr>
        <w:t>of</w:t>
      </w:r>
      <w:r w:rsidRPr="00354315">
        <w:rPr>
          <w:lang w:val="en-GB"/>
        </w:rPr>
        <w:t xml:space="preserve"> youth vulnerability.</w:t>
      </w:r>
    </w:p>
    <w:p w:rsidR="00157F2F" w:rsidRPr="00354315" w:rsidRDefault="00157F2F" w:rsidP="001E7CCF">
      <w:pPr>
        <w:rPr>
          <w:lang w:val="en-GB"/>
        </w:rPr>
      </w:pPr>
    </w:p>
    <w:p w:rsidR="00157F2F" w:rsidRPr="00354315" w:rsidRDefault="00157F2F" w:rsidP="00877133">
      <w:pPr>
        <w:rPr>
          <w:lang w:val="en-GB"/>
        </w:rPr>
      </w:pPr>
      <w:r w:rsidRPr="00CC1361">
        <w:rPr>
          <w:lang w:val="en-GB"/>
        </w:rPr>
        <w:t>On the other hand, at a time when a general air of uncertainty hangs over the passage to adulthood, young people are developing strategies of adaption which fit within the boundaries of what is possible as delineated by national and local policies, whilst</w:t>
      </w:r>
      <w:r w:rsidRPr="00354315">
        <w:rPr>
          <w:lang w:val="en-GB"/>
        </w:rPr>
        <w:t xml:space="preserve"> simultaneously contributing to their social integration and to the subjective meaning of their biographical trajectory. </w:t>
      </w:r>
      <w:r>
        <w:rPr>
          <w:lang w:val="en-GB"/>
        </w:rPr>
        <w:t>Within the context</w:t>
      </w:r>
      <w:r w:rsidRPr="00354315">
        <w:rPr>
          <w:lang w:val="en-GB"/>
        </w:rPr>
        <w:t xml:space="preserve"> of the conference we aim to interrogate the relationship between the framework constructed by social and health policies aimed at </w:t>
      </w:r>
      <w:r w:rsidRPr="00354315">
        <w:rPr>
          <w:lang w:val="en-GB"/>
        </w:rPr>
        <w:lastRenderedPageBreak/>
        <w:t>young people, and the ways in which those young people create their own paths though this framework. The conference will therefore focus on the interaction between individual trajectories on the one hand, and, on the other, local contexts of public action and overarching national trends in the elaboration of health and social policies, and policies aimed at young people.</w:t>
      </w:r>
    </w:p>
    <w:p w:rsidR="00157F2F" w:rsidRPr="00354315" w:rsidRDefault="00157F2F" w:rsidP="00877133">
      <w:pPr>
        <w:rPr>
          <w:lang w:val="en-GB"/>
        </w:rPr>
      </w:pPr>
    </w:p>
    <w:p w:rsidR="00157F2F" w:rsidRPr="00354315" w:rsidRDefault="00157F2F" w:rsidP="00877133">
      <w:pPr>
        <w:rPr>
          <w:lang w:val="en-GB"/>
        </w:rPr>
      </w:pPr>
      <w:r w:rsidRPr="00354315">
        <w:rPr>
          <w:lang w:val="en-GB"/>
        </w:rPr>
        <w:t>The conference will thus be structured around four thematic axes</w:t>
      </w:r>
      <w:r>
        <w:rPr>
          <w:lang w:val="en-GB"/>
        </w:rPr>
        <w:t>:</w:t>
      </w:r>
    </w:p>
    <w:p w:rsidR="00157F2F" w:rsidRPr="00354315" w:rsidRDefault="00157F2F" w:rsidP="00877133">
      <w:pPr>
        <w:rPr>
          <w:lang w:val="en-GB"/>
        </w:rPr>
      </w:pPr>
    </w:p>
    <w:p w:rsidR="00157F2F" w:rsidRPr="00354315" w:rsidRDefault="00157F2F" w:rsidP="0041441B">
      <w:pPr>
        <w:pStyle w:val="Titre3"/>
        <w:rPr>
          <w:lang w:val="en-GB"/>
        </w:rPr>
      </w:pPr>
      <w:r w:rsidRPr="00354315">
        <w:rPr>
          <w:lang w:val="en-GB"/>
        </w:rPr>
        <w:t>Local and national settings for public action aimed at vulnerable young people</w:t>
      </w:r>
    </w:p>
    <w:p w:rsidR="00157F2F" w:rsidRPr="00354315" w:rsidRDefault="00157F2F" w:rsidP="0041441B">
      <w:pPr>
        <w:rPr>
          <w:lang w:val="en-GB"/>
        </w:rPr>
      </w:pPr>
    </w:p>
    <w:p w:rsidR="00157F2F" w:rsidRPr="00354315" w:rsidRDefault="00157F2F" w:rsidP="0041441B">
      <w:pPr>
        <w:rPr>
          <w:lang w:val="en-GB"/>
        </w:rPr>
      </w:pPr>
      <w:r w:rsidRPr="00354315">
        <w:rPr>
          <w:lang w:val="en-GB"/>
        </w:rPr>
        <w:t>The mechanisms for helping young people in difficulty ar</w:t>
      </w:r>
      <w:r>
        <w:rPr>
          <w:lang w:val="en-GB"/>
        </w:rPr>
        <w:t>e fragmented and largely depende</w:t>
      </w:r>
      <w:r w:rsidRPr="00354315">
        <w:rPr>
          <w:lang w:val="en-GB"/>
        </w:rPr>
        <w:t xml:space="preserve">nt on policies carried out at local level, which means that there are </w:t>
      </w:r>
      <w:r>
        <w:rPr>
          <w:lang w:val="en-GB"/>
        </w:rPr>
        <w:t>marked</w:t>
      </w:r>
      <w:r w:rsidRPr="00354315">
        <w:rPr>
          <w:lang w:val="en-GB"/>
        </w:rPr>
        <w:t xml:space="preserve"> inequalities between areas. Moreover, although a significant </w:t>
      </w:r>
      <w:r>
        <w:rPr>
          <w:lang w:val="en-GB"/>
        </w:rPr>
        <w:t>amount</w:t>
      </w:r>
      <w:r w:rsidRPr="00354315">
        <w:rPr>
          <w:lang w:val="en-GB"/>
        </w:rPr>
        <w:t xml:space="preserve"> of public opinion is focused on young people, public policy initiatives aimed at them are underdeveloped and often highly se</w:t>
      </w:r>
      <w:r>
        <w:rPr>
          <w:lang w:val="en-GB"/>
        </w:rPr>
        <w:t xml:space="preserve">gmented between sectors </w:t>
      </w:r>
      <w:r w:rsidRPr="00354315">
        <w:rPr>
          <w:lang w:val="en-GB"/>
        </w:rPr>
        <w:t>(Loncle, 2010). Research u</w:t>
      </w:r>
      <w:r>
        <w:rPr>
          <w:lang w:val="en-GB"/>
        </w:rPr>
        <w:t>ndertaken on youth policies</w:t>
      </w:r>
      <w:r w:rsidRPr="00354315">
        <w:rPr>
          <w:lang w:val="en-GB"/>
        </w:rPr>
        <w:t xml:space="preserve"> reinforces the view of public action aimed at this group as being </w:t>
      </w:r>
      <w:r>
        <w:rPr>
          <w:lang w:val="en-GB"/>
        </w:rPr>
        <w:t>segmented</w:t>
      </w:r>
      <w:r w:rsidRPr="00354315">
        <w:rPr>
          <w:lang w:val="en-GB"/>
        </w:rPr>
        <w:t>, focusing as it does on public action</w:t>
      </w:r>
      <w:r>
        <w:rPr>
          <w:lang w:val="en-GB"/>
        </w:rPr>
        <w:t xml:space="preserve"> in specific sectors</w:t>
      </w:r>
      <w:r w:rsidRPr="00354315">
        <w:rPr>
          <w:lang w:val="en-GB"/>
        </w:rPr>
        <w:t>, although work published in Eng</w:t>
      </w:r>
      <w:r>
        <w:rPr>
          <w:lang w:val="en-GB"/>
        </w:rPr>
        <w:t xml:space="preserve">lish reporting on </w:t>
      </w:r>
      <w:r w:rsidRPr="00354315">
        <w:rPr>
          <w:lang w:val="en-GB"/>
        </w:rPr>
        <w:t xml:space="preserve">research carried out in Europe seems richer in this respect </w:t>
      </w:r>
      <w:r>
        <w:rPr>
          <w:lang w:val="en-GB"/>
        </w:rPr>
        <w:t>(Leccardi and</w:t>
      </w:r>
      <w:r w:rsidRPr="00354315">
        <w:rPr>
          <w:lang w:val="en-GB"/>
        </w:rPr>
        <w:t xml:space="preserve"> Ruspini, 2006</w:t>
      </w:r>
      <w:r>
        <w:rPr>
          <w:lang w:val="en-GB"/>
        </w:rPr>
        <w:t>; Bradley and</w:t>
      </w:r>
      <w:r w:rsidRPr="00354315">
        <w:rPr>
          <w:lang w:val="en-GB"/>
        </w:rPr>
        <w:t xml:space="preserve"> Van Hoof, 2005</w:t>
      </w:r>
      <w:r>
        <w:rPr>
          <w:lang w:val="en-GB"/>
        </w:rPr>
        <w:t>;</w:t>
      </w:r>
      <w:r w:rsidRPr="00354315">
        <w:rPr>
          <w:lang w:val="en-GB"/>
        </w:rPr>
        <w:t xml:space="preserve"> Walther et al., 2002</w:t>
      </w:r>
      <w:r>
        <w:rPr>
          <w:lang w:val="en-GB"/>
        </w:rPr>
        <w:t>; Wallace and</w:t>
      </w:r>
      <w:r w:rsidRPr="00354315">
        <w:rPr>
          <w:lang w:val="en-GB"/>
        </w:rPr>
        <w:t xml:space="preserve"> Kovatcheva, 1998</w:t>
      </w:r>
      <w:r>
        <w:rPr>
          <w:lang w:val="en-GB"/>
        </w:rPr>
        <w:t>; Furlong and Cartmel, 1997</w:t>
      </w:r>
      <w:r w:rsidRPr="00354315">
        <w:rPr>
          <w:lang w:val="en-GB"/>
        </w:rPr>
        <w:t>). This conference aims to transcend the compartmentalisation of research on youth policies by drawing together available knowledge on policies aimed at vulnerable young people (taking a wide view</w:t>
      </w:r>
      <w:r>
        <w:rPr>
          <w:lang w:val="en-GB"/>
        </w:rPr>
        <w:t xml:space="preserve"> </w:t>
      </w:r>
      <w:r w:rsidRPr="00354315">
        <w:rPr>
          <w:lang w:val="en-GB"/>
        </w:rPr>
        <w:t xml:space="preserve">of relevant </w:t>
      </w:r>
      <w:r>
        <w:rPr>
          <w:lang w:val="en-GB"/>
        </w:rPr>
        <w:t>areas of activity</w:t>
      </w:r>
      <w:r w:rsidRPr="00354315">
        <w:rPr>
          <w:lang w:val="en-GB"/>
        </w:rPr>
        <w:t xml:space="preserve">: social, health, housing, education, justice) at both national and local level, and examining their content, values, types of proposed partnership and, in general terms, </w:t>
      </w:r>
      <w:r>
        <w:rPr>
          <w:lang w:val="en-GB"/>
        </w:rPr>
        <w:t>where they fit in the field</w:t>
      </w:r>
      <w:r w:rsidRPr="00354315">
        <w:rPr>
          <w:lang w:val="en-GB"/>
        </w:rPr>
        <w:t>.</w:t>
      </w:r>
    </w:p>
    <w:p w:rsidR="00157F2F" w:rsidRPr="00354315" w:rsidRDefault="00157F2F" w:rsidP="0041441B">
      <w:pPr>
        <w:rPr>
          <w:lang w:val="en-GB"/>
        </w:rPr>
      </w:pPr>
    </w:p>
    <w:p w:rsidR="00157F2F" w:rsidRPr="006B6164" w:rsidRDefault="00157F2F" w:rsidP="0041441B">
      <w:pPr>
        <w:pStyle w:val="Titre3"/>
        <w:rPr>
          <w:lang w:val="en-GB"/>
        </w:rPr>
      </w:pPr>
      <w:r>
        <w:rPr>
          <w:lang w:val="en-GB"/>
        </w:rPr>
        <w:t>Professional intervention and provisions proposed for vulnerable young people</w:t>
      </w:r>
    </w:p>
    <w:p w:rsidR="00157F2F" w:rsidRDefault="00157F2F" w:rsidP="00BE50EC">
      <w:pPr>
        <w:rPr>
          <w:lang w:val="en-GB"/>
        </w:rPr>
      </w:pPr>
    </w:p>
    <w:p w:rsidR="00157F2F" w:rsidRPr="00354315" w:rsidRDefault="00157F2F" w:rsidP="00BE50EC">
      <w:pPr>
        <w:rPr>
          <w:lang w:val="en-GB"/>
        </w:rPr>
      </w:pPr>
      <w:r>
        <w:rPr>
          <w:lang w:val="en-GB"/>
        </w:rPr>
        <w:t>In the face of</w:t>
      </w:r>
      <w:r w:rsidRPr="00354315">
        <w:rPr>
          <w:lang w:val="en-GB"/>
        </w:rPr>
        <w:t xml:space="preserve"> economic crisis, policies for inclusion have abandoned </w:t>
      </w:r>
      <w:r>
        <w:rPr>
          <w:lang w:val="en-GB"/>
        </w:rPr>
        <w:t>their ambitions for global action;</w:t>
      </w:r>
      <w:r w:rsidRPr="00354315">
        <w:rPr>
          <w:lang w:val="en-GB"/>
        </w:rPr>
        <w:t xml:space="preserve"> </w:t>
      </w:r>
      <w:r>
        <w:rPr>
          <w:lang w:val="en-GB"/>
        </w:rPr>
        <w:t>they are</w:t>
      </w:r>
      <w:r w:rsidRPr="00354315">
        <w:rPr>
          <w:lang w:val="en-GB"/>
        </w:rPr>
        <w:t xml:space="preserve"> </w:t>
      </w:r>
      <w:r>
        <w:rPr>
          <w:lang w:val="en-GB"/>
        </w:rPr>
        <w:t xml:space="preserve">now refocused </w:t>
      </w:r>
      <w:r w:rsidRPr="00354315">
        <w:rPr>
          <w:lang w:val="en-GB"/>
        </w:rPr>
        <w:t xml:space="preserve">around employment goals, </w:t>
      </w:r>
      <w:r>
        <w:rPr>
          <w:lang w:val="en-GB"/>
        </w:rPr>
        <w:t xml:space="preserve">exclusively concentrated on the individual and on </w:t>
      </w:r>
      <w:r w:rsidRPr="00354315">
        <w:rPr>
          <w:lang w:val="en-GB"/>
        </w:rPr>
        <w:t xml:space="preserve">constructing individual trajectories, whilst at the same time recognising the structural nature of the difficulties encountered </w:t>
      </w:r>
      <w:r>
        <w:rPr>
          <w:lang w:val="en-GB"/>
        </w:rPr>
        <w:t>(Cantelli and</w:t>
      </w:r>
      <w:r w:rsidRPr="00354315">
        <w:rPr>
          <w:lang w:val="en-GB"/>
        </w:rPr>
        <w:t xml:space="preserve"> Genard, 2007). Driven by the short-term logic which focuses only on </w:t>
      </w:r>
      <w:r>
        <w:rPr>
          <w:lang w:val="en-GB"/>
        </w:rPr>
        <w:t>what is urgent</w:t>
      </w:r>
      <w:r w:rsidRPr="00354315">
        <w:rPr>
          <w:lang w:val="en-GB"/>
        </w:rPr>
        <w:t>, these policies for inclusion have thus contributed to a division of the at-risk population as well as destabilising the framework of social work (Autès, 2004</w:t>
      </w:r>
      <w:r>
        <w:rPr>
          <w:lang w:val="en-GB"/>
        </w:rPr>
        <w:t>; Ion and</w:t>
      </w:r>
      <w:r w:rsidRPr="00354315">
        <w:rPr>
          <w:lang w:val="en-GB"/>
        </w:rPr>
        <w:t xml:space="preserve"> Ravon, 2005). It will be interesting to study </w:t>
      </w:r>
      <w:r>
        <w:rPr>
          <w:lang w:val="en-GB"/>
        </w:rPr>
        <w:t>how</w:t>
      </w:r>
      <w:r w:rsidRPr="00354315">
        <w:rPr>
          <w:lang w:val="en-GB"/>
        </w:rPr>
        <w:t xml:space="preserve"> participants frame the problems they have encountered on the ground </w:t>
      </w:r>
      <w:r>
        <w:rPr>
          <w:lang w:val="en-GB"/>
        </w:rPr>
        <w:t>when faced</w:t>
      </w:r>
      <w:r w:rsidRPr="00354315">
        <w:rPr>
          <w:lang w:val="en-GB"/>
        </w:rPr>
        <w:t xml:space="preserve"> with situations of increased vulnerability, and the difficulties of maintaining a </w:t>
      </w:r>
      <w:r>
        <w:rPr>
          <w:lang w:val="en-GB"/>
        </w:rPr>
        <w:t xml:space="preserve">relationship </w:t>
      </w:r>
      <w:r w:rsidRPr="00354315">
        <w:rPr>
          <w:lang w:val="en-GB"/>
        </w:rPr>
        <w:t>of support; and how this expression of difficulties confronts the new rationale</w:t>
      </w:r>
      <w:r>
        <w:rPr>
          <w:lang w:val="en-GB"/>
        </w:rPr>
        <w:t xml:space="preserve"> behind</w:t>
      </w:r>
      <w:r w:rsidRPr="00354315">
        <w:rPr>
          <w:lang w:val="en-GB"/>
        </w:rPr>
        <w:t xml:space="preserve"> policies for inclusion. </w:t>
      </w:r>
      <w:r>
        <w:rPr>
          <w:lang w:val="en-GB"/>
        </w:rPr>
        <w:t>T</w:t>
      </w:r>
      <w:r w:rsidRPr="00354315">
        <w:rPr>
          <w:lang w:val="en-GB"/>
        </w:rPr>
        <w:t xml:space="preserve">his conference </w:t>
      </w:r>
      <w:r>
        <w:rPr>
          <w:lang w:val="en-GB"/>
        </w:rPr>
        <w:t xml:space="preserve">thus </w:t>
      </w:r>
      <w:r w:rsidRPr="00354315">
        <w:rPr>
          <w:lang w:val="en-GB"/>
        </w:rPr>
        <w:t xml:space="preserve">welcomes contributions which relate to the </w:t>
      </w:r>
      <w:r>
        <w:rPr>
          <w:lang w:val="en-GB"/>
        </w:rPr>
        <w:t xml:space="preserve">types of provision </w:t>
      </w:r>
      <w:r w:rsidRPr="00354315">
        <w:rPr>
          <w:lang w:val="en-GB"/>
        </w:rPr>
        <w:t>which professionals can offer vulnerable youngsters (</w:t>
      </w:r>
      <w:r>
        <w:rPr>
          <w:lang w:val="en-GB"/>
        </w:rPr>
        <w:t xml:space="preserve">in terms of </w:t>
      </w:r>
      <w:r w:rsidRPr="00354315">
        <w:rPr>
          <w:lang w:val="en-GB"/>
        </w:rPr>
        <w:t>support mechanisms, but also the</w:t>
      </w:r>
      <w:r>
        <w:rPr>
          <w:lang w:val="en-GB"/>
        </w:rPr>
        <w:t>ir</w:t>
      </w:r>
      <w:r w:rsidRPr="00354315">
        <w:rPr>
          <w:lang w:val="en-GB"/>
        </w:rPr>
        <w:t xml:space="preserve"> margins for manoeuvre in relation</w:t>
      </w:r>
      <w:r>
        <w:rPr>
          <w:lang w:val="en-GB"/>
        </w:rPr>
        <w:t xml:space="preserve"> to the sponsoring </w:t>
      </w:r>
      <w:r w:rsidRPr="00354315">
        <w:rPr>
          <w:lang w:val="en-GB"/>
        </w:rPr>
        <w:t xml:space="preserve">institution, </w:t>
      </w:r>
      <w:r w:rsidRPr="00371D7B">
        <w:rPr>
          <w:lang w:val="en-GB"/>
        </w:rPr>
        <w:t>and the influence of organisational rationales or of local settings...)</w:t>
      </w:r>
      <w:r>
        <w:rPr>
          <w:lang w:val="en-GB"/>
        </w:rPr>
        <w:t>.</w:t>
      </w:r>
    </w:p>
    <w:p w:rsidR="00157F2F" w:rsidRPr="00354315" w:rsidRDefault="00157F2F" w:rsidP="00BE50EC">
      <w:pPr>
        <w:rPr>
          <w:lang w:val="en-GB"/>
        </w:rPr>
      </w:pPr>
    </w:p>
    <w:p w:rsidR="00157F2F" w:rsidRPr="00354315" w:rsidRDefault="00157F2F" w:rsidP="0041441B">
      <w:pPr>
        <w:pStyle w:val="Titre3"/>
        <w:rPr>
          <w:lang w:val="en-GB"/>
        </w:rPr>
      </w:pPr>
      <w:r w:rsidRPr="00354315">
        <w:rPr>
          <w:lang w:val="en-GB"/>
        </w:rPr>
        <w:t xml:space="preserve">Young people’s trajectories and </w:t>
      </w:r>
      <w:r>
        <w:rPr>
          <w:lang w:val="en-GB"/>
        </w:rPr>
        <w:t>forms</w:t>
      </w:r>
      <w:r w:rsidRPr="00354315">
        <w:rPr>
          <w:lang w:val="en-GB"/>
        </w:rPr>
        <w:t xml:space="preserve"> of vulnerability</w:t>
      </w:r>
    </w:p>
    <w:p w:rsidR="00157F2F" w:rsidRPr="00354315" w:rsidRDefault="00157F2F" w:rsidP="00134255">
      <w:pPr>
        <w:rPr>
          <w:lang w:val="en-GB"/>
        </w:rPr>
      </w:pPr>
      <w:r>
        <w:rPr>
          <w:lang w:val="en-GB"/>
        </w:rPr>
        <w:t>Serious</w:t>
      </w:r>
      <w:r w:rsidRPr="00354315">
        <w:rPr>
          <w:lang w:val="en-GB"/>
        </w:rPr>
        <w:t xml:space="preserve"> consideration of the limits of youth vulnerabil</w:t>
      </w:r>
      <w:r>
        <w:rPr>
          <w:lang w:val="en-GB"/>
        </w:rPr>
        <w:t>i</w:t>
      </w:r>
      <w:r w:rsidRPr="00354315">
        <w:rPr>
          <w:lang w:val="en-GB"/>
        </w:rPr>
        <w:t xml:space="preserve">ty, and of how individuals fall into, experience and escape situations of vulnerability, raises several questions. </w:t>
      </w:r>
      <w:r>
        <w:rPr>
          <w:lang w:val="en-GB"/>
        </w:rPr>
        <w:t>Focusing on the</w:t>
      </w:r>
      <w:r w:rsidRPr="00354315">
        <w:rPr>
          <w:lang w:val="en-GB"/>
        </w:rPr>
        <w:t xml:space="preserve"> notion of social vulnerability encourages us to reflect upon </w:t>
      </w:r>
      <w:r>
        <w:rPr>
          <w:lang w:val="en-GB"/>
        </w:rPr>
        <w:t xml:space="preserve">how we qualify it, and hence on the </w:t>
      </w:r>
      <w:r w:rsidRPr="00354315">
        <w:rPr>
          <w:lang w:val="en-GB"/>
        </w:rPr>
        <w:t xml:space="preserve">underlying norms which characterise social integration (well-being, security, independence, etc.) (Goyette et al., 2011). This notion, when applied to young people, also raises questions about the connections between the criteria for social vulnerability and the understanding of how it is experienced, and of young people’s trajectories; these are typically characterised by situations of uncertainty and obey a process-based logic </w:t>
      </w:r>
      <w:r>
        <w:rPr>
          <w:lang w:val="en-GB"/>
        </w:rPr>
        <w:t>(Soulet and</w:t>
      </w:r>
      <w:r w:rsidRPr="00354315">
        <w:rPr>
          <w:lang w:val="en-GB"/>
        </w:rPr>
        <w:t xml:space="preserve"> Châtel, 2003</w:t>
      </w:r>
      <w:r>
        <w:rPr>
          <w:lang w:val="en-GB"/>
        </w:rPr>
        <w:t>; Châtel and</w:t>
      </w:r>
      <w:r w:rsidRPr="00354315">
        <w:rPr>
          <w:lang w:val="en-GB"/>
        </w:rPr>
        <w:t xml:space="preserve"> Roy, 2008</w:t>
      </w:r>
      <w:r>
        <w:rPr>
          <w:lang w:val="en-GB"/>
        </w:rPr>
        <w:t>;</w:t>
      </w:r>
      <w:r w:rsidRPr="00354315">
        <w:rPr>
          <w:lang w:val="en-GB"/>
        </w:rPr>
        <w:t xml:space="preserve"> Walther et al., 2002). This leads us to question whether or not there exists a </w:t>
      </w:r>
      <w:r>
        <w:rPr>
          <w:lang w:val="en-GB"/>
        </w:rPr>
        <w:t>type of</w:t>
      </w:r>
      <w:r w:rsidRPr="00354315">
        <w:rPr>
          <w:lang w:val="en-GB"/>
        </w:rPr>
        <w:t xml:space="preserve"> vulnerability</w:t>
      </w:r>
      <w:r>
        <w:rPr>
          <w:lang w:val="en-GB"/>
        </w:rPr>
        <w:t xml:space="preserve"> which is specific to young people and</w:t>
      </w:r>
      <w:r w:rsidRPr="00354315">
        <w:rPr>
          <w:lang w:val="en-GB"/>
        </w:rPr>
        <w:t xml:space="preserve"> inherent in this stage of life. It also requires us to review the various studies of ‘young people in difficulty’ ‘the precarious situation of the young’ or ‘young people living rough’ in order to identify their points of convergence and divergence. This conference is therefore interested in work focusing on young people’s trajectories in relation to different norms of inclusion, in both quantitative and qualitative terms.</w:t>
      </w:r>
    </w:p>
    <w:p w:rsidR="00157F2F" w:rsidRPr="00354315" w:rsidRDefault="00157F2F" w:rsidP="00134255">
      <w:pPr>
        <w:rPr>
          <w:lang w:val="en-GB"/>
        </w:rPr>
      </w:pPr>
    </w:p>
    <w:p w:rsidR="00157F2F" w:rsidRPr="00354315" w:rsidRDefault="00157F2F" w:rsidP="00134255">
      <w:pPr>
        <w:pStyle w:val="Titre3"/>
        <w:rPr>
          <w:lang w:val="en-GB"/>
        </w:rPr>
      </w:pPr>
      <w:r w:rsidRPr="00354315">
        <w:rPr>
          <w:lang w:val="en-GB"/>
        </w:rPr>
        <w:t xml:space="preserve">How do social and health policies and the use made of support systems </w:t>
      </w:r>
      <w:r>
        <w:rPr>
          <w:lang w:val="en-GB"/>
        </w:rPr>
        <w:t>construct youth vulnerability?</w:t>
      </w:r>
    </w:p>
    <w:p w:rsidR="00157F2F" w:rsidRPr="00354315" w:rsidRDefault="00157F2F" w:rsidP="00572351">
      <w:pPr>
        <w:rPr>
          <w:lang w:val="en-GB"/>
        </w:rPr>
      </w:pPr>
      <w:r w:rsidRPr="00354315">
        <w:rPr>
          <w:lang w:val="en-GB"/>
        </w:rPr>
        <w:t>The interaction between public policies and frameworks on the one hand, and the trajectories of vulnerable young people on the other, remains an area which is largely unexplored:</w:t>
      </w:r>
    </w:p>
    <w:p w:rsidR="00157F2F" w:rsidRPr="00354315" w:rsidRDefault="00157F2F" w:rsidP="00572351">
      <w:pPr>
        <w:rPr>
          <w:lang w:val="en-GB"/>
        </w:rPr>
      </w:pPr>
    </w:p>
    <w:p w:rsidR="00157F2F" w:rsidRPr="00354315" w:rsidRDefault="00157F2F" w:rsidP="00E84C08">
      <w:pPr>
        <w:pStyle w:val="Paragraphedeliste"/>
        <w:numPr>
          <w:ilvl w:val="0"/>
          <w:numId w:val="5"/>
        </w:numPr>
        <w:rPr>
          <w:lang w:val="en-GB"/>
        </w:rPr>
      </w:pPr>
      <w:r w:rsidRPr="00354315">
        <w:rPr>
          <w:lang w:val="en-GB"/>
        </w:rPr>
        <w:t>What is the impact of public policy on reducing inequality</w:t>
      </w:r>
      <w:r>
        <w:rPr>
          <w:lang w:val="en-GB"/>
        </w:rPr>
        <w:t>?</w:t>
      </w:r>
      <w:r w:rsidRPr="00354315">
        <w:rPr>
          <w:lang w:val="en-GB"/>
        </w:rPr>
        <w:t xml:space="preserve"> How does it affect young people’s trajectories?</w:t>
      </w:r>
    </w:p>
    <w:p w:rsidR="00157F2F" w:rsidRPr="00354315" w:rsidRDefault="00157F2F" w:rsidP="00E84C08">
      <w:pPr>
        <w:pStyle w:val="Paragraphedeliste"/>
        <w:numPr>
          <w:ilvl w:val="0"/>
          <w:numId w:val="5"/>
        </w:numPr>
        <w:rPr>
          <w:lang w:val="en-GB"/>
        </w:rPr>
      </w:pPr>
      <w:r w:rsidRPr="00354315">
        <w:rPr>
          <w:lang w:val="en-GB"/>
        </w:rPr>
        <w:t>How do the young people themselves perceive and make use of the support systems available</w:t>
      </w:r>
      <w:r>
        <w:rPr>
          <w:lang w:val="en-GB"/>
        </w:rPr>
        <w:t>?</w:t>
      </w:r>
      <w:r w:rsidRPr="00354315">
        <w:rPr>
          <w:lang w:val="en-GB"/>
        </w:rPr>
        <w:t xml:space="preserve"> Public policy frameworks affect youth trajectories and the classifications which operate within public action contribute to identity formation  (</w:t>
      </w:r>
      <w:r w:rsidRPr="00354315">
        <w:rPr>
          <w:rFonts w:cs="Arial"/>
          <w:szCs w:val="20"/>
          <w:lang w:val="en-GB"/>
        </w:rPr>
        <w:t>Goffman, 1968)</w:t>
      </w:r>
      <w:r w:rsidRPr="00354315">
        <w:rPr>
          <w:lang w:val="en-GB"/>
        </w:rPr>
        <w:t>. How do young people react to this as they make use of support mechanisms, at a time of life when identity construction is about seeing oneself through the eyes of others?</w:t>
      </w:r>
    </w:p>
    <w:p w:rsidR="00157F2F" w:rsidRPr="00354315" w:rsidRDefault="00157F2F" w:rsidP="00E84C08">
      <w:pPr>
        <w:pStyle w:val="Paragraphedeliste"/>
        <w:numPr>
          <w:ilvl w:val="0"/>
          <w:numId w:val="5"/>
        </w:numPr>
        <w:rPr>
          <w:lang w:val="en-GB"/>
        </w:rPr>
      </w:pPr>
      <w:r w:rsidRPr="00354315">
        <w:rPr>
          <w:lang w:val="en-GB"/>
        </w:rPr>
        <w:t>How does young people’s use of support systems change the ways these systems are structured (Charbonneau, 2010)?</w:t>
      </w:r>
    </w:p>
    <w:p w:rsidR="00157F2F" w:rsidRPr="00354315" w:rsidRDefault="00157F2F" w:rsidP="0041441B">
      <w:pPr>
        <w:rPr>
          <w:lang w:val="en-GB"/>
        </w:rPr>
      </w:pPr>
    </w:p>
    <w:p w:rsidR="00157F2F" w:rsidRPr="00354315" w:rsidRDefault="00157F2F" w:rsidP="0041441B">
      <w:pPr>
        <w:rPr>
          <w:lang w:val="en-GB"/>
        </w:rPr>
      </w:pPr>
      <w:r w:rsidRPr="00354315">
        <w:rPr>
          <w:lang w:val="en-GB"/>
        </w:rPr>
        <w:t>This conference is therefore interested in work which focuses on how youth trajectories are structured by local or national public policy, as well as work on how young people themselves make use of support systems.</w:t>
      </w:r>
    </w:p>
    <w:p w:rsidR="00157F2F" w:rsidRPr="00354315" w:rsidRDefault="00157F2F" w:rsidP="00BE50EC">
      <w:pPr>
        <w:rPr>
          <w:lang w:val="en-GB"/>
        </w:rPr>
      </w:pPr>
    </w:p>
    <w:p w:rsidR="00157F2F" w:rsidRPr="00354315" w:rsidRDefault="00157F2F" w:rsidP="00BE50EC">
      <w:pPr>
        <w:rPr>
          <w:lang w:val="en-GB"/>
        </w:rPr>
      </w:pPr>
      <w:r w:rsidRPr="00354315">
        <w:rPr>
          <w:lang w:val="en-GB"/>
        </w:rPr>
        <w:t xml:space="preserve">This call for papers invites contributions across a wide disciplinary spectrum. It also seeks to promote an international perspective which will facilitate the emergence of a comparative </w:t>
      </w:r>
      <w:r w:rsidRPr="008104A2">
        <w:rPr>
          <w:lang w:val="en-GB"/>
        </w:rPr>
        <w:t>approach, and also welcomes contributions which develop the results of empirical studies. It</w:t>
      </w:r>
      <w:r w:rsidRPr="00354315">
        <w:rPr>
          <w:lang w:val="en-GB"/>
        </w:rPr>
        <w:t xml:space="preserve"> is aimed at researchers, teachers, professionals and graduate students in social sciences. The conference will be held in French and English.</w:t>
      </w:r>
    </w:p>
    <w:p w:rsidR="00157F2F" w:rsidRPr="00354315" w:rsidRDefault="00157F2F" w:rsidP="008104A2">
      <w:pPr>
        <w:numPr>
          <w:ilvl w:val="0"/>
          <w:numId w:val="8"/>
        </w:numPr>
        <w:rPr>
          <w:lang w:val="en-GB"/>
        </w:rPr>
      </w:pPr>
      <w:r w:rsidRPr="00354315">
        <w:rPr>
          <w:lang w:val="en-GB"/>
        </w:rPr>
        <w:lastRenderedPageBreak/>
        <w:t xml:space="preserve">Abstracts for proposed contributions should indicate your name, an e-mail address, and the institutional affiliation of the author(s). They </w:t>
      </w:r>
      <w:r w:rsidRPr="0060264B">
        <w:rPr>
          <w:lang w:val="en-GB"/>
        </w:rPr>
        <w:t xml:space="preserve">should not exceed </w:t>
      </w:r>
      <w:r>
        <w:rPr>
          <w:lang w:val="en-GB"/>
        </w:rPr>
        <w:t>300</w:t>
      </w:r>
      <w:r w:rsidRPr="0060264B">
        <w:rPr>
          <w:lang w:val="en-GB"/>
        </w:rPr>
        <w:t xml:space="preserve"> words</w:t>
      </w:r>
      <w:r>
        <w:rPr>
          <w:lang w:val="en-GB"/>
        </w:rPr>
        <w:t>, including notes and references</w:t>
      </w:r>
      <w:r w:rsidRPr="00354315">
        <w:rPr>
          <w:lang w:val="en-GB"/>
        </w:rPr>
        <w:t>, and must be submitted in Word format by</w:t>
      </w:r>
      <w:r>
        <w:rPr>
          <w:lang w:val="en-GB"/>
        </w:rPr>
        <w:t xml:space="preserve"> </w:t>
      </w:r>
      <w:r w:rsidR="00EC1321">
        <w:rPr>
          <w:lang w:val="en-GB"/>
        </w:rPr>
        <w:t>15</w:t>
      </w:r>
      <w:r>
        <w:rPr>
          <w:lang w:val="en-GB"/>
        </w:rPr>
        <w:t xml:space="preserve"> </w:t>
      </w:r>
      <w:r w:rsidR="00EC1321">
        <w:rPr>
          <w:lang w:val="en-GB"/>
        </w:rPr>
        <w:t>April</w:t>
      </w:r>
      <w:r>
        <w:rPr>
          <w:lang w:val="en-GB"/>
        </w:rPr>
        <w:t xml:space="preserve"> 2012 at the latest to</w:t>
      </w:r>
      <w:r w:rsidRPr="00354315">
        <w:rPr>
          <w:rFonts w:cs="Arial"/>
          <w:szCs w:val="20"/>
          <w:lang w:val="en-GB"/>
        </w:rPr>
        <w:t xml:space="preserve"> </w:t>
      </w:r>
      <w:hyperlink r:id="rId9" w:history="1">
        <w:r w:rsidRPr="00354315">
          <w:rPr>
            <w:rStyle w:val="Lienhypertexte"/>
            <w:rFonts w:ascii="Arial" w:hAnsi="Arial" w:cs="Arial"/>
            <w:sz w:val="20"/>
            <w:szCs w:val="20"/>
            <w:lang w:val="en-GB"/>
          </w:rPr>
          <w:t>colloque.juvenil@ehesp.fr</w:t>
        </w:r>
      </w:hyperlink>
    </w:p>
    <w:p w:rsidR="00157F2F" w:rsidRDefault="00157F2F" w:rsidP="008104A2">
      <w:pPr>
        <w:numPr>
          <w:ilvl w:val="0"/>
          <w:numId w:val="8"/>
        </w:numPr>
        <w:suppressAutoHyphens/>
        <w:autoSpaceDN w:val="0"/>
        <w:spacing w:before="0" w:after="0" w:line="276" w:lineRule="auto"/>
        <w:textAlignment w:val="baseline"/>
        <w:rPr>
          <w:rFonts w:cs="Arial"/>
          <w:szCs w:val="20"/>
          <w:lang w:val="en-GB"/>
        </w:rPr>
      </w:pPr>
      <w:r w:rsidRPr="008104A2">
        <w:rPr>
          <w:lang w:val="en-GB"/>
        </w:rPr>
        <w:t xml:space="preserve">Potential contributors will be notified of the selection committee’s decision by the end of May 2012 at the latest. The full text of presentations </w:t>
      </w:r>
      <w:r w:rsidRPr="0060264B">
        <w:rPr>
          <w:lang w:val="en-GB"/>
        </w:rPr>
        <w:t>should not exceed 5000 words, including notes and references</w:t>
      </w:r>
      <w:r w:rsidRPr="008104A2">
        <w:rPr>
          <w:rFonts w:cs="Arial"/>
          <w:szCs w:val="20"/>
          <w:lang w:val="en-GB"/>
        </w:rPr>
        <w:t>, and must be received by 3 Septemb</w:t>
      </w:r>
      <w:bookmarkStart w:id="0" w:name="_GoBack"/>
      <w:bookmarkEnd w:id="0"/>
      <w:r w:rsidRPr="008104A2">
        <w:rPr>
          <w:rFonts w:cs="Arial"/>
          <w:szCs w:val="20"/>
          <w:lang w:val="en-GB"/>
        </w:rPr>
        <w:t>er 2012.</w:t>
      </w:r>
    </w:p>
    <w:p w:rsidR="00157F2F" w:rsidRPr="008104A2" w:rsidRDefault="00157F2F" w:rsidP="008104A2">
      <w:pPr>
        <w:numPr>
          <w:ilvl w:val="0"/>
          <w:numId w:val="8"/>
        </w:numPr>
        <w:suppressAutoHyphens/>
        <w:autoSpaceDN w:val="0"/>
        <w:spacing w:before="0" w:after="0" w:line="276" w:lineRule="auto"/>
        <w:textAlignment w:val="baseline"/>
        <w:rPr>
          <w:rFonts w:cs="Arial"/>
          <w:szCs w:val="20"/>
          <w:lang w:val="en-GB"/>
        </w:rPr>
      </w:pPr>
      <w:r w:rsidRPr="008104A2">
        <w:rPr>
          <w:rFonts w:cs="Arial"/>
          <w:szCs w:val="20"/>
          <w:lang w:val="en-GB"/>
        </w:rPr>
        <w:t>Presentations will be given in French (with supporting documentation in English), or in English (with supporting documentation in French). For those who do not speak French at all, a member of the organising committee will be available to help translate their supporting documentation.</w:t>
      </w:r>
    </w:p>
    <w:p w:rsidR="00157F2F" w:rsidRPr="00354315" w:rsidRDefault="00157F2F" w:rsidP="008104A2">
      <w:pPr>
        <w:pStyle w:val="Paragraphedeliste"/>
        <w:numPr>
          <w:ilvl w:val="0"/>
          <w:numId w:val="8"/>
        </w:numPr>
        <w:suppressAutoHyphens/>
        <w:autoSpaceDN w:val="0"/>
        <w:spacing w:before="0" w:after="0" w:line="276" w:lineRule="auto"/>
        <w:contextualSpacing w:val="0"/>
        <w:textAlignment w:val="baseline"/>
        <w:rPr>
          <w:lang w:val="en-GB"/>
        </w:rPr>
      </w:pPr>
      <w:r w:rsidRPr="00354315">
        <w:rPr>
          <w:lang w:val="en-GB"/>
        </w:rPr>
        <w:t xml:space="preserve">The conference registration fee is </w:t>
      </w:r>
      <w:r w:rsidRPr="00354315">
        <w:rPr>
          <w:rFonts w:cs="Arial"/>
          <w:szCs w:val="20"/>
          <w:lang w:val="en-GB"/>
        </w:rPr>
        <w:t>50€.</w:t>
      </w:r>
    </w:p>
    <w:p w:rsidR="00157F2F" w:rsidRPr="00354315" w:rsidRDefault="00157F2F" w:rsidP="008104A2">
      <w:pPr>
        <w:pStyle w:val="Paragraphedeliste"/>
        <w:numPr>
          <w:ilvl w:val="0"/>
          <w:numId w:val="8"/>
        </w:numPr>
        <w:suppressAutoHyphens/>
        <w:autoSpaceDN w:val="0"/>
        <w:spacing w:before="0" w:after="0" w:line="276" w:lineRule="auto"/>
        <w:contextualSpacing w:val="0"/>
        <w:textAlignment w:val="baseline"/>
        <w:rPr>
          <w:lang w:val="en-GB"/>
        </w:rPr>
      </w:pPr>
      <w:r w:rsidRPr="00354315">
        <w:rPr>
          <w:lang w:val="en-GB"/>
        </w:rPr>
        <w:t xml:space="preserve">Details of hotels and other accommodation arrangements, plus information on transport, will be sent to participants at the point at which contributions are selected. </w:t>
      </w:r>
    </w:p>
    <w:p w:rsidR="00157F2F" w:rsidRPr="00354315" w:rsidRDefault="00157F2F">
      <w:pPr>
        <w:spacing w:before="0" w:after="200" w:line="276" w:lineRule="auto"/>
        <w:jc w:val="left"/>
        <w:rPr>
          <w:lang w:val="en-GB"/>
        </w:rPr>
      </w:pPr>
    </w:p>
    <w:p w:rsidR="00157F2F" w:rsidRPr="009C3044" w:rsidRDefault="00157F2F" w:rsidP="00F81451">
      <w:pPr>
        <w:rPr>
          <w:sz w:val="22"/>
          <w:szCs w:val="22"/>
          <w:u w:val="single"/>
          <w:lang w:val="en-GB"/>
        </w:rPr>
      </w:pPr>
      <w:r w:rsidRPr="009C3044">
        <w:rPr>
          <w:sz w:val="22"/>
          <w:szCs w:val="22"/>
          <w:u w:val="single"/>
          <w:lang w:val="en-GB"/>
        </w:rPr>
        <w:t>Selection committee:</w:t>
      </w:r>
    </w:p>
    <w:p w:rsidR="00157F2F" w:rsidRPr="009C3044" w:rsidRDefault="00157F2F" w:rsidP="00F81451">
      <w:pPr>
        <w:rPr>
          <w:sz w:val="22"/>
          <w:szCs w:val="22"/>
          <w:lang w:val="en-GB"/>
        </w:rPr>
      </w:pPr>
      <w:r w:rsidRPr="009C3044">
        <w:rPr>
          <w:i/>
          <w:sz w:val="22"/>
          <w:szCs w:val="22"/>
          <w:lang w:val="en-GB"/>
        </w:rPr>
        <w:t>President</w:t>
      </w:r>
      <w:r w:rsidRPr="009C3044">
        <w:rPr>
          <w:sz w:val="22"/>
          <w:szCs w:val="22"/>
          <w:lang w:val="en-GB"/>
        </w:rPr>
        <w:t>: Patricia Loncle, researcher and lecturer, EHESP, CRAPE, University de Rennes 1, France.</w:t>
      </w:r>
    </w:p>
    <w:p w:rsidR="00157F2F" w:rsidRPr="009C3044" w:rsidRDefault="00157F2F" w:rsidP="00F81451">
      <w:pPr>
        <w:rPr>
          <w:sz w:val="22"/>
          <w:szCs w:val="22"/>
          <w:lang w:val="en-GB"/>
        </w:rPr>
      </w:pPr>
      <w:r w:rsidRPr="009C3044">
        <w:rPr>
          <w:sz w:val="22"/>
          <w:szCs w:val="22"/>
          <w:lang w:val="en-GB"/>
        </w:rPr>
        <w:t xml:space="preserve">Marc-Henry Soulet, professor, holder of the Chair in </w:t>
      </w:r>
      <w:r w:rsidRPr="009C3044">
        <w:rPr>
          <w:iCs/>
          <w:sz w:val="22"/>
          <w:szCs w:val="22"/>
          <w:lang w:val="en-GB"/>
        </w:rPr>
        <w:t>Sociology, social politics and social work,</w:t>
      </w:r>
      <w:r w:rsidRPr="009C3044">
        <w:rPr>
          <w:i/>
          <w:iCs/>
          <w:sz w:val="22"/>
          <w:szCs w:val="22"/>
          <w:lang w:val="en-GB"/>
        </w:rPr>
        <w:t xml:space="preserve"> </w:t>
      </w:r>
      <w:r w:rsidRPr="009C3044">
        <w:rPr>
          <w:sz w:val="22"/>
          <w:szCs w:val="22"/>
          <w:lang w:val="en-GB"/>
        </w:rPr>
        <w:t>University of Fribourg, Switzerland.</w:t>
      </w:r>
    </w:p>
    <w:p w:rsidR="00157F2F" w:rsidRPr="009C3044" w:rsidRDefault="00157F2F" w:rsidP="00164DEA">
      <w:pPr>
        <w:rPr>
          <w:sz w:val="22"/>
          <w:szCs w:val="22"/>
          <w:lang w:val="en-GB"/>
        </w:rPr>
      </w:pPr>
      <w:r w:rsidRPr="009C3044">
        <w:rPr>
          <w:sz w:val="22"/>
          <w:szCs w:val="22"/>
          <w:lang w:val="en-GB"/>
        </w:rPr>
        <w:t>Martin Goyette, associate professor, holder of the Canada Research Chair in Evaluating Public Actions Related to Young People and Vulnerable Populations (CRÉVAJ), École nationale d'administration publique, Montreal, Canada.</w:t>
      </w:r>
    </w:p>
    <w:p w:rsidR="00157F2F" w:rsidRPr="009C3044" w:rsidRDefault="00157F2F" w:rsidP="00F81451">
      <w:pPr>
        <w:rPr>
          <w:sz w:val="22"/>
          <w:szCs w:val="22"/>
          <w:lang w:val="en-GB"/>
        </w:rPr>
      </w:pPr>
      <w:r w:rsidRPr="009C3044">
        <w:rPr>
          <w:sz w:val="22"/>
          <w:szCs w:val="22"/>
          <w:lang w:val="en-GB"/>
        </w:rPr>
        <w:t xml:space="preserve">Isabelle Fréchon, research fellow, CNRS/INED, </w:t>
      </w:r>
      <w:smartTag w:uri="urn:schemas-microsoft-com:office:smarttags" w:element="City">
        <w:smartTag w:uri="urn:schemas-microsoft-com:office:smarttags" w:element="City">
          <w:r w:rsidRPr="009C3044">
            <w:rPr>
              <w:sz w:val="22"/>
              <w:szCs w:val="22"/>
              <w:lang w:val="en-GB"/>
            </w:rPr>
            <w:t>Printemps</w:t>
          </w:r>
        </w:smartTag>
        <w:r w:rsidRPr="009C3044">
          <w:rPr>
            <w:sz w:val="22"/>
            <w:szCs w:val="22"/>
            <w:lang w:val="en-GB"/>
          </w:rPr>
          <w:t xml:space="preserve">, </w:t>
        </w:r>
        <w:smartTag w:uri="urn:schemas-microsoft-com:office:smarttags" w:element="City">
          <w:r w:rsidRPr="009C3044">
            <w:rPr>
              <w:sz w:val="22"/>
              <w:szCs w:val="22"/>
              <w:lang w:val="en-GB"/>
            </w:rPr>
            <w:t>France</w:t>
          </w:r>
        </w:smartTag>
      </w:smartTag>
      <w:r w:rsidRPr="009C3044">
        <w:rPr>
          <w:sz w:val="22"/>
          <w:szCs w:val="22"/>
          <w:lang w:val="en-GB"/>
        </w:rPr>
        <w:t>.</w:t>
      </w:r>
    </w:p>
    <w:p w:rsidR="00157F2F" w:rsidRPr="0099020C" w:rsidRDefault="00157F2F" w:rsidP="00F81451">
      <w:pPr>
        <w:rPr>
          <w:sz w:val="22"/>
          <w:szCs w:val="22"/>
        </w:rPr>
      </w:pPr>
      <w:r w:rsidRPr="0099020C">
        <w:rPr>
          <w:sz w:val="22"/>
          <w:szCs w:val="22"/>
        </w:rPr>
        <w:t>Léa Lima, sociologist and lecturer, CNAM, LISE, CNAM, France.</w:t>
      </w:r>
    </w:p>
    <w:p w:rsidR="00157F2F" w:rsidRPr="009C3044" w:rsidRDefault="00157F2F" w:rsidP="00F81451">
      <w:pPr>
        <w:rPr>
          <w:sz w:val="22"/>
          <w:szCs w:val="22"/>
        </w:rPr>
      </w:pPr>
      <w:r w:rsidRPr="009C3044">
        <w:rPr>
          <w:sz w:val="22"/>
          <w:szCs w:val="22"/>
        </w:rPr>
        <w:t>Emmanuelle Maunaye, lecturer, CRAPE, University of Rennes 1, France.</w:t>
      </w:r>
    </w:p>
    <w:p w:rsidR="00157F2F" w:rsidRPr="009C3044" w:rsidRDefault="00157F2F" w:rsidP="00F81451">
      <w:pPr>
        <w:rPr>
          <w:sz w:val="22"/>
          <w:szCs w:val="22"/>
        </w:rPr>
      </w:pPr>
      <w:r w:rsidRPr="009C3044">
        <w:rPr>
          <w:sz w:val="22"/>
          <w:szCs w:val="22"/>
        </w:rPr>
        <w:t>Philippe Milburn, professor, Printemps, University of Versailles Saint-Quentin-en-Yvelines, France.</w:t>
      </w:r>
    </w:p>
    <w:p w:rsidR="00157F2F" w:rsidRPr="009C3044" w:rsidRDefault="00157F2F" w:rsidP="00F81451">
      <w:pPr>
        <w:rPr>
          <w:sz w:val="22"/>
          <w:szCs w:val="22"/>
        </w:rPr>
      </w:pPr>
    </w:p>
    <w:p w:rsidR="00157F2F" w:rsidRPr="009C3044" w:rsidRDefault="00157F2F" w:rsidP="00F81451">
      <w:pPr>
        <w:rPr>
          <w:sz w:val="22"/>
          <w:szCs w:val="22"/>
          <w:u w:val="single"/>
          <w:lang w:val="en-GB"/>
        </w:rPr>
      </w:pPr>
      <w:r w:rsidRPr="009C3044">
        <w:rPr>
          <w:sz w:val="22"/>
          <w:szCs w:val="22"/>
          <w:u w:val="single"/>
          <w:lang w:val="en-GB"/>
        </w:rPr>
        <w:t>Organising committee:</w:t>
      </w:r>
    </w:p>
    <w:p w:rsidR="00157F2F" w:rsidRPr="009C3044" w:rsidRDefault="00157F2F" w:rsidP="00F81451">
      <w:pPr>
        <w:rPr>
          <w:sz w:val="22"/>
          <w:szCs w:val="22"/>
          <w:lang w:val="en-GB"/>
        </w:rPr>
      </w:pPr>
      <w:r w:rsidRPr="009C3044">
        <w:rPr>
          <w:i/>
          <w:sz w:val="22"/>
          <w:szCs w:val="22"/>
          <w:lang w:val="en-GB"/>
        </w:rPr>
        <w:t>President</w:t>
      </w:r>
      <w:r w:rsidRPr="009C3044">
        <w:rPr>
          <w:sz w:val="22"/>
          <w:szCs w:val="22"/>
          <w:lang w:val="en-GB"/>
        </w:rPr>
        <w:t xml:space="preserve">: Olivier David, professor, </w:t>
      </w:r>
      <w:smartTag w:uri="urn:schemas-microsoft-com:office:smarttags" w:element="City">
        <w:r w:rsidRPr="009C3044">
          <w:rPr>
            <w:sz w:val="22"/>
            <w:szCs w:val="22"/>
            <w:lang w:val="en-GB"/>
          </w:rPr>
          <w:t>University</w:t>
        </w:r>
      </w:smartTag>
      <w:r w:rsidRPr="009C3044">
        <w:rPr>
          <w:sz w:val="22"/>
          <w:szCs w:val="22"/>
          <w:lang w:val="en-GB"/>
        </w:rPr>
        <w:t xml:space="preserve"> of </w:t>
      </w:r>
      <w:smartTag w:uri="urn:schemas-microsoft-com:office:smarttags" w:element="City">
        <w:r w:rsidRPr="009C3044">
          <w:rPr>
            <w:sz w:val="22"/>
            <w:szCs w:val="22"/>
            <w:lang w:val="en-GB"/>
          </w:rPr>
          <w:t>Rennes</w:t>
        </w:r>
      </w:smartTag>
      <w:r w:rsidRPr="009C3044">
        <w:rPr>
          <w:sz w:val="22"/>
          <w:szCs w:val="22"/>
          <w:lang w:val="en-GB"/>
        </w:rPr>
        <w:t xml:space="preserve"> 2, director of research centre, ESO, </w:t>
      </w:r>
      <w:smartTag w:uri="urn:schemas-microsoft-com:office:smarttags" w:element="City">
        <w:r w:rsidRPr="009C3044">
          <w:rPr>
            <w:sz w:val="22"/>
            <w:szCs w:val="22"/>
            <w:lang w:val="en-GB"/>
          </w:rPr>
          <w:t>France</w:t>
        </w:r>
      </w:smartTag>
      <w:r w:rsidRPr="009C3044">
        <w:rPr>
          <w:sz w:val="22"/>
          <w:szCs w:val="22"/>
          <w:lang w:val="en-GB"/>
        </w:rPr>
        <w:t>.</w:t>
      </w:r>
    </w:p>
    <w:p w:rsidR="00157F2F" w:rsidRPr="009C3044" w:rsidRDefault="00157F2F" w:rsidP="00F81451">
      <w:pPr>
        <w:rPr>
          <w:sz w:val="22"/>
          <w:szCs w:val="22"/>
        </w:rPr>
      </w:pPr>
      <w:r w:rsidRPr="009C3044">
        <w:rPr>
          <w:sz w:val="22"/>
          <w:szCs w:val="22"/>
        </w:rPr>
        <w:t>Valérie Becquet, lecturer, Université de Cergy-Pontoise, France.</w:t>
      </w:r>
    </w:p>
    <w:p w:rsidR="00157F2F" w:rsidRPr="009C3044" w:rsidRDefault="00157F2F" w:rsidP="00F81451">
      <w:pPr>
        <w:rPr>
          <w:sz w:val="22"/>
          <w:szCs w:val="22"/>
        </w:rPr>
      </w:pPr>
      <w:r w:rsidRPr="009C3044">
        <w:rPr>
          <w:sz w:val="22"/>
          <w:szCs w:val="22"/>
        </w:rPr>
        <w:t>Alain Thalineau, professor, CITERES, University of Tours, France.</w:t>
      </w:r>
    </w:p>
    <w:p w:rsidR="00157F2F" w:rsidRPr="009C3044" w:rsidRDefault="00157F2F" w:rsidP="00F81451">
      <w:pPr>
        <w:rPr>
          <w:sz w:val="22"/>
          <w:szCs w:val="22"/>
        </w:rPr>
      </w:pPr>
      <w:r w:rsidRPr="009C3044">
        <w:rPr>
          <w:sz w:val="22"/>
          <w:szCs w:val="22"/>
        </w:rPr>
        <w:t>Sami Zegnani, lecturer, CRAPE, University of Rennes 1, France.</w:t>
      </w:r>
    </w:p>
    <w:p w:rsidR="00157F2F" w:rsidRPr="009C3044" w:rsidRDefault="00157F2F" w:rsidP="00F81451">
      <w:pPr>
        <w:rPr>
          <w:sz w:val="22"/>
          <w:szCs w:val="22"/>
        </w:rPr>
      </w:pPr>
      <w:r w:rsidRPr="009C3044">
        <w:rPr>
          <w:sz w:val="22"/>
          <w:szCs w:val="22"/>
        </w:rPr>
        <w:t>Virginie Muniglia, social science research officer, EHESP, graduate student in sociology, ERIS-CMH, EHESS, France.</w:t>
      </w:r>
    </w:p>
    <w:p w:rsidR="00157F2F" w:rsidRPr="009C3044" w:rsidRDefault="00157F2F" w:rsidP="00F81451">
      <w:pPr>
        <w:rPr>
          <w:sz w:val="22"/>
          <w:szCs w:val="22"/>
          <w:lang w:val="en-GB"/>
        </w:rPr>
      </w:pPr>
      <w:r w:rsidRPr="009C3044">
        <w:rPr>
          <w:sz w:val="22"/>
          <w:szCs w:val="22"/>
          <w:lang w:val="en-GB"/>
        </w:rPr>
        <w:t xml:space="preserve">Céline Rothé, social science research officer, graduate student in political science, CRAPE, </w:t>
      </w:r>
      <w:smartTag w:uri="urn:schemas-microsoft-com:office:smarttags" w:element="City">
        <w:r w:rsidRPr="009C3044">
          <w:rPr>
            <w:sz w:val="22"/>
            <w:szCs w:val="22"/>
            <w:lang w:val="en-GB"/>
          </w:rPr>
          <w:t>University</w:t>
        </w:r>
      </w:smartTag>
      <w:r w:rsidRPr="009C3044">
        <w:rPr>
          <w:sz w:val="22"/>
          <w:szCs w:val="22"/>
          <w:lang w:val="en-GB"/>
        </w:rPr>
        <w:t xml:space="preserve"> of </w:t>
      </w:r>
      <w:smartTag w:uri="urn:schemas-microsoft-com:office:smarttags" w:element="City">
        <w:r w:rsidRPr="009C3044">
          <w:rPr>
            <w:sz w:val="22"/>
            <w:szCs w:val="22"/>
            <w:lang w:val="en-GB"/>
          </w:rPr>
          <w:t>Rennes</w:t>
        </w:r>
      </w:smartTag>
      <w:r w:rsidRPr="009C3044">
        <w:rPr>
          <w:sz w:val="22"/>
          <w:szCs w:val="22"/>
          <w:lang w:val="en-GB"/>
        </w:rPr>
        <w:t xml:space="preserve"> 1, </w:t>
      </w:r>
      <w:smartTag w:uri="urn:schemas-microsoft-com:office:smarttags" w:element="City">
        <w:r w:rsidRPr="009C3044">
          <w:rPr>
            <w:sz w:val="22"/>
            <w:szCs w:val="22"/>
            <w:lang w:val="en-GB"/>
          </w:rPr>
          <w:t>France</w:t>
        </w:r>
      </w:smartTag>
      <w:r w:rsidRPr="009C3044">
        <w:rPr>
          <w:sz w:val="22"/>
          <w:szCs w:val="22"/>
          <w:lang w:val="en-GB"/>
        </w:rPr>
        <w:t>.</w:t>
      </w:r>
    </w:p>
    <w:p w:rsidR="00157F2F" w:rsidRPr="009C3044" w:rsidRDefault="00157F2F" w:rsidP="00F81451">
      <w:pPr>
        <w:rPr>
          <w:sz w:val="22"/>
          <w:szCs w:val="22"/>
          <w:lang w:val="en-GB"/>
        </w:rPr>
      </w:pPr>
      <w:r w:rsidRPr="009C3044">
        <w:rPr>
          <w:sz w:val="22"/>
          <w:szCs w:val="22"/>
          <w:lang w:val="en-GB"/>
        </w:rPr>
        <w:t xml:space="preserve">Frédérique Quidu, research officer in statistics, graduate student in management science, EHESP, </w:t>
      </w:r>
      <w:smartTag w:uri="urn:schemas-microsoft-com:office:smarttags" w:element="City">
        <w:r w:rsidRPr="009C3044">
          <w:rPr>
            <w:sz w:val="22"/>
            <w:szCs w:val="22"/>
            <w:lang w:val="en-GB"/>
          </w:rPr>
          <w:t>France</w:t>
        </w:r>
      </w:smartTag>
    </w:p>
    <w:p w:rsidR="00157F2F" w:rsidRPr="009C3044" w:rsidRDefault="00157F2F" w:rsidP="00F81451">
      <w:pPr>
        <w:rPr>
          <w:sz w:val="22"/>
          <w:szCs w:val="22"/>
          <w:lang w:val="en-GB"/>
        </w:rPr>
      </w:pPr>
      <w:r w:rsidRPr="009C3044">
        <w:rPr>
          <w:sz w:val="22"/>
          <w:szCs w:val="22"/>
          <w:lang w:val="en-GB"/>
        </w:rPr>
        <w:t xml:space="preserve">Eric Le Grand, sociologist and consultant, </w:t>
      </w:r>
      <w:smartTag w:uri="urn:schemas-microsoft-com:office:smarttags" w:element="City">
        <w:smartTag w:uri="urn:schemas-microsoft-com:office:smarttags" w:element="City">
          <w:r w:rsidRPr="009C3044">
            <w:rPr>
              <w:sz w:val="22"/>
              <w:szCs w:val="22"/>
              <w:lang w:val="en-GB"/>
            </w:rPr>
            <w:t>Rennes</w:t>
          </w:r>
        </w:smartTag>
        <w:r w:rsidRPr="009C3044">
          <w:rPr>
            <w:sz w:val="22"/>
            <w:szCs w:val="22"/>
            <w:lang w:val="en-GB"/>
          </w:rPr>
          <w:t xml:space="preserve">, </w:t>
        </w:r>
        <w:smartTag w:uri="urn:schemas-microsoft-com:office:smarttags" w:element="City">
          <w:r w:rsidRPr="009C3044">
            <w:rPr>
              <w:sz w:val="22"/>
              <w:szCs w:val="22"/>
              <w:lang w:val="en-GB"/>
            </w:rPr>
            <w:t>France</w:t>
          </w:r>
        </w:smartTag>
      </w:smartTag>
    </w:p>
    <w:p w:rsidR="00157F2F" w:rsidRPr="009C3044" w:rsidRDefault="00157F2F" w:rsidP="00F81451">
      <w:pPr>
        <w:rPr>
          <w:sz w:val="22"/>
          <w:szCs w:val="22"/>
        </w:rPr>
      </w:pPr>
      <w:r w:rsidRPr="009C3044">
        <w:rPr>
          <w:sz w:val="22"/>
          <w:szCs w:val="22"/>
        </w:rPr>
        <w:t>Olivier Douard, sociologist, LERIS, Montpellier, France</w:t>
      </w:r>
    </w:p>
    <w:p w:rsidR="00157F2F" w:rsidRPr="004410F9" w:rsidRDefault="00157F2F" w:rsidP="00F81451">
      <w:pPr>
        <w:rPr>
          <w:rFonts w:cs="Arial"/>
          <w:szCs w:val="20"/>
          <w:u w:val="single"/>
        </w:rPr>
      </w:pPr>
      <w:r w:rsidRPr="009C3044">
        <w:rPr>
          <w:sz w:val="22"/>
          <w:szCs w:val="22"/>
        </w:rPr>
        <w:t>Patricia Loncle, researcher and lecturer, EHESP, CRAPE, University of Rennes 1, France</w:t>
      </w:r>
    </w:p>
    <w:p w:rsidR="00157F2F" w:rsidRPr="009C3044" w:rsidRDefault="00157F2F" w:rsidP="00F81451">
      <w:pPr>
        <w:rPr>
          <w:rFonts w:cs="Calibri"/>
          <w:sz w:val="22"/>
          <w:szCs w:val="22"/>
          <w:u w:val="single"/>
        </w:rPr>
      </w:pPr>
      <w:r w:rsidRPr="004410F9">
        <w:rPr>
          <w:rFonts w:cs="Arial"/>
          <w:szCs w:val="20"/>
          <w:u w:val="single"/>
        </w:rPr>
        <w:br w:type="page"/>
      </w:r>
      <w:r w:rsidRPr="009C3044">
        <w:rPr>
          <w:rFonts w:cs="Calibri"/>
          <w:sz w:val="22"/>
          <w:szCs w:val="22"/>
          <w:u w:val="single"/>
        </w:rPr>
        <w:lastRenderedPageBreak/>
        <w:t>Bibliographie :</w:t>
      </w:r>
    </w:p>
    <w:p w:rsidR="00157F2F" w:rsidRPr="0099020C" w:rsidRDefault="00157F2F" w:rsidP="00F81451">
      <w:pPr>
        <w:rPr>
          <w:rFonts w:cs="Calibri"/>
          <w:sz w:val="22"/>
          <w:szCs w:val="22"/>
        </w:rPr>
      </w:pPr>
      <w:r w:rsidRPr="009C3044">
        <w:rPr>
          <w:rFonts w:cs="Calibri"/>
          <w:sz w:val="22"/>
          <w:szCs w:val="22"/>
        </w:rPr>
        <w:t xml:space="preserve">Astier I., </w:t>
      </w:r>
      <w:r w:rsidRPr="009C3044">
        <w:rPr>
          <w:rFonts w:cs="Calibri"/>
          <w:i/>
          <w:sz w:val="22"/>
          <w:szCs w:val="22"/>
        </w:rPr>
        <w:t>Les nouvelles règles du social</w:t>
      </w:r>
      <w:r w:rsidRPr="009C3044">
        <w:rPr>
          <w:rFonts w:cs="Calibri"/>
          <w:sz w:val="22"/>
          <w:szCs w:val="22"/>
        </w:rPr>
        <w:t xml:space="preserve">, Paris, PUF, coll. </w:t>
      </w:r>
      <w:r w:rsidRPr="0099020C">
        <w:rPr>
          <w:rFonts w:cs="Calibri"/>
          <w:sz w:val="22"/>
          <w:szCs w:val="22"/>
        </w:rPr>
        <w:t>Le lien social, 2007</w:t>
      </w:r>
    </w:p>
    <w:p w:rsidR="00157F2F" w:rsidRPr="009C3044" w:rsidRDefault="00157F2F" w:rsidP="00F81451">
      <w:pPr>
        <w:rPr>
          <w:rFonts w:cs="Calibri"/>
          <w:sz w:val="22"/>
          <w:szCs w:val="22"/>
        </w:rPr>
      </w:pPr>
      <w:r w:rsidRPr="009C3044">
        <w:rPr>
          <w:rFonts w:cs="Calibri"/>
          <w:sz w:val="22"/>
          <w:szCs w:val="22"/>
        </w:rPr>
        <w:t xml:space="preserve">Autès M., </w:t>
      </w:r>
      <w:r w:rsidRPr="009C3044">
        <w:rPr>
          <w:rFonts w:cs="Calibri"/>
          <w:i/>
          <w:sz w:val="22"/>
          <w:szCs w:val="22"/>
        </w:rPr>
        <w:t>Les Paradoxes du travail social</w:t>
      </w:r>
      <w:r w:rsidRPr="009C3044">
        <w:rPr>
          <w:rFonts w:cs="Calibri"/>
          <w:sz w:val="22"/>
          <w:szCs w:val="22"/>
        </w:rPr>
        <w:t>, Paris, Dunod, 2</w:t>
      </w:r>
      <w:r w:rsidRPr="009C3044">
        <w:rPr>
          <w:rFonts w:cs="Calibri"/>
          <w:sz w:val="22"/>
          <w:szCs w:val="22"/>
          <w:vertAlign w:val="superscript"/>
        </w:rPr>
        <w:t>ème</w:t>
      </w:r>
      <w:r w:rsidRPr="009C3044">
        <w:rPr>
          <w:rFonts w:cs="Calibri"/>
          <w:sz w:val="22"/>
          <w:szCs w:val="22"/>
        </w:rPr>
        <w:t xml:space="preserve"> édition, 2004 (1</w:t>
      </w:r>
      <w:r w:rsidRPr="009C3044">
        <w:rPr>
          <w:rFonts w:cs="Calibri"/>
          <w:sz w:val="22"/>
          <w:szCs w:val="22"/>
          <w:vertAlign w:val="superscript"/>
        </w:rPr>
        <w:t>ère</w:t>
      </w:r>
      <w:r w:rsidRPr="009C3044">
        <w:rPr>
          <w:rFonts w:cs="Calibri"/>
          <w:sz w:val="22"/>
          <w:szCs w:val="22"/>
        </w:rPr>
        <w:t xml:space="preserve"> édition : 1999).</w:t>
      </w:r>
    </w:p>
    <w:p w:rsidR="00157F2F" w:rsidRPr="009C3044" w:rsidRDefault="00157F2F" w:rsidP="00F81451">
      <w:pPr>
        <w:rPr>
          <w:rFonts w:cs="Calibri"/>
          <w:sz w:val="22"/>
          <w:szCs w:val="22"/>
          <w:lang w:val="en-GB"/>
        </w:rPr>
      </w:pPr>
      <w:smartTag w:uri="urn:schemas-microsoft-com:office:smarttags" w:element="City">
        <w:r w:rsidRPr="009C3044">
          <w:rPr>
            <w:rFonts w:cs="Calibri"/>
            <w:bCs/>
            <w:sz w:val="22"/>
            <w:szCs w:val="22"/>
            <w:lang w:val="en-GB"/>
          </w:rPr>
          <w:t>Beck</w:t>
        </w:r>
      </w:smartTag>
      <w:r w:rsidRPr="009C3044">
        <w:rPr>
          <w:rFonts w:cs="Calibri"/>
          <w:sz w:val="22"/>
          <w:szCs w:val="22"/>
          <w:lang w:val="en-GB"/>
        </w:rPr>
        <w:t xml:space="preserve"> </w:t>
      </w:r>
      <w:smartTag w:uri="urn:schemas-microsoft-com:office:smarttags" w:element="City">
        <w:r w:rsidRPr="009C3044">
          <w:rPr>
            <w:rFonts w:cs="Calibri"/>
            <w:sz w:val="22"/>
            <w:szCs w:val="22"/>
            <w:lang w:val="en-GB"/>
          </w:rPr>
          <w:t>U.</w:t>
        </w:r>
      </w:smartTag>
      <w:r w:rsidRPr="009C3044">
        <w:rPr>
          <w:rFonts w:cs="Calibri"/>
          <w:sz w:val="22"/>
          <w:szCs w:val="22"/>
          <w:lang w:val="en-GB"/>
        </w:rPr>
        <w:t xml:space="preserve">, </w:t>
      </w:r>
      <w:r w:rsidRPr="009C3044">
        <w:rPr>
          <w:rFonts w:cs="Calibri"/>
          <w:i/>
          <w:sz w:val="22"/>
          <w:szCs w:val="22"/>
          <w:lang w:val="en-GB"/>
        </w:rPr>
        <w:t>Risk society: toward a new modernity</w:t>
      </w:r>
      <w:r w:rsidRPr="009C3044">
        <w:rPr>
          <w:rFonts w:cs="Calibri"/>
          <w:sz w:val="22"/>
          <w:szCs w:val="22"/>
          <w:lang w:val="en-GB"/>
        </w:rPr>
        <w:t xml:space="preserve">, </w:t>
      </w:r>
      <w:smartTag w:uri="urn:schemas-microsoft-com:office:smarttags" w:element="City">
        <w:r w:rsidRPr="009C3044">
          <w:rPr>
            <w:rFonts w:cs="Calibri"/>
            <w:sz w:val="22"/>
            <w:szCs w:val="22"/>
            <w:lang w:val="en-GB"/>
          </w:rPr>
          <w:t>London</w:t>
        </w:r>
      </w:smartTag>
      <w:r w:rsidRPr="009C3044">
        <w:rPr>
          <w:rFonts w:cs="Calibri"/>
          <w:sz w:val="22"/>
          <w:szCs w:val="22"/>
          <w:lang w:val="en-GB"/>
        </w:rPr>
        <w:t>, Sage, 1986.</w:t>
      </w:r>
    </w:p>
    <w:p w:rsidR="00157F2F" w:rsidRPr="009C3044" w:rsidRDefault="00157F2F" w:rsidP="00CF31DF">
      <w:pPr>
        <w:rPr>
          <w:rFonts w:cs="Calibri"/>
          <w:bCs/>
          <w:sz w:val="22"/>
          <w:szCs w:val="22"/>
          <w:lang w:val="en-GB"/>
        </w:rPr>
      </w:pPr>
      <w:r w:rsidRPr="009C3044">
        <w:rPr>
          <w:rFonts w:cs="Calibri"/>
          <w:bCs/>
          <w:sz w:val="22"/>
          <w:szCs w:val="22"/>
          <w:lang w:val="en-GB"/>
        </w:rPr>
        <w:t>Bradley</w:t>
      </w:r>
      <w:r w:rsidRPr="009C3044">
        <w:rPr>
          <w:rFonts w:cs="Calibri"/>
          <w:bCs/>
          <w:i/>
          <w:iCs/>
          <w:sz w:val="22"/>
          <w:szCs w:val="22"/>
          <w:lang w:val="en-GB"/>
        </w:rPr>
        <w:t xml:space="preserve"> </w:t>
      </w:r>
      <w:r w:rsidRPr="009C3044">
        <w:rPr>
          <w:rFonts w:cs="Calibri"/>
          <w:bCs/>
          <w:iCs/>
          <w:sz w:val="22"/>
          <w:szCs w:val="22"/>
          <w:lang w:val="en-GB"/>
        </w:rPr>
        <w:t>H. and</w:t>
      </w:r>
      <w:r w:rsidRPr="009C3044">
        <w:rPr>
          <w:rFonts w:cs="Calibri"/>
          <w:bCs/>
          <w:i/>
          <w:iCs/>
          <w:sz w:val="22"/>
          <w:szCs w:val="22"/>
          <w:lang w:val="en-GB"/>
        </w:rPr>
        <w:t xml:space="preserve"> </w:t>
      </w:r>
      <w:r w:rsidRPr="009C3044">
        <w:rPr>
          <w:rFonts w:cs="Calibri"/>
          <w:bCs/>
          <w:sz w:val="22"/>
          <w:szCs w:val="22"/>
          <w:lang w:val="en-GB"/>
        </w:rPr>
        <w:t>van Hoof</w:t>
      </w:r>
      <w:r w:rsidRPr="009C3044">
        <w:rPr>
          <w:rFonts w:cs="Calibri"/>
          <w:bCs/>
          <w:i/>
          <w:iCs/>
          <w:sz w:val="22"/>
          <w:szCs w:val="22"/>
          <w:lang w:val="en-GB"/>
        </w:rPr>
        <w:t xml:space="preserve"> </w:t>
      </w:r>
      <w:r w:rsidRPr="009C3044">
        <w:rPr>
          <w:rFonts w:cs="Calibri"/>
          <w:bCs/>
          <w:iCs/>
          <w:sz w:val="22"/>
          <w:szCs w:val="22"/>
          <w:lang w:val="en-GB"/>
        </w:rPr>
        <w:t>J. (eds),</w:t>
      </w:r>
      <w:r w:rsidRPr="009C3044">
        <w:rPr>
          <w:rFonts w:cs="Calibri"/>
          <w:bCs/>
          <w:i/>
          <w:iCs/>
          <w:sz w:val="22"/>
          <w:szCs w:val="22"/>
          <w:lang w:val="en-GB"/>
        </w:rPr>
        <w:t xml:space="preserve"> </w:t>
      </w:r>
      <w:r w:rsidRPr="009C3044">
        <w:rPr>
          <w:rFonts w:cs="Calibri"/>
          <w:bCs/>
          <w:i/>
          <w:sz w:val="22"/>
          <w:szCs w:val="22"/>
          <w:lang w:val="en-GB"/>
        </w:rPr>
        <w:t>Young People in Europe</w:t>
      </w:r>
      <w:r w:rsidRPr="009C3044">
        <w:rPr>
          <w:rFonts w:cs="Calibri"/>
          <w:bCs/>
          <w:sz w:val="22"/>
          <w:szCs w:val="22"/>
          <w:lang w:val="en-GB"/>
        </w:rPr>
        <w:t>,</w:t>
      </w:r>
      <w:r w:rsidRPr="009C3044">
        <w:rPr>
          <w:rFonts w:cs="Calibri"/>
          <w:bCs/>
          <w:i/>
          <w:iCs/>
          <w:sz w:val="22"/>
          <w:szCs w:val="22"/>
          <w:lang w:val="en-GB"/>
        </w:rPr>
        <w:t xml:space="preserve"> </w:t>
      </w:r>
      <w:smartTag w:uri="urn:schemas-microsoft-com:office:smarttags" w:element="City">
        <w:r w:rsidRPr="009C3044">
          <w:rPr>
            <w:rFonts w:cs="Calibri"/>
            <w:bCs/>
            <w:sz w:val="22"/>
            <w:szCs w:val="22"/>
            <w:lang w:val="en-GB"/>
          </w:rPr>
          <w:t>Bristol</w:t>
        </w:r>
      </w:smartTag>
      <w:r w:rsidRPr="009C3044">
        <w:rPr>
          <w:rFonts w:cs="Calibri"/>
          <w:bCs/>
          <w:iCs/>
          <w:sz w:val="22"/>
          <w:szCs w:val="22"/>
          <w:lang w:val="en-GB"/>
        </w:rPr>
        <w:t>,</w:t>
      </w:r>
      <w:r w:rsidRPr="009C3044">
        <w:rPr>
          <w:rFonts w:cs="Calibri"/>
          <w:bCs/>
          <w:i/>
          <w:iCs/>
          <w:sz w:val="22"/>
          <w:szCs w:val="22"/>
          <w:lang w:val="en-GB"/>
        </w:rPr>
        <w:t xml:space="preserve"> </w:t>
      </w:r>
      <w:r w:rsidRPr="009C3044">
        <w:rPr>
          <w:rFonts w:cs="Calibri"/>
          <w:bCs/>
          <w:sz w:val="22"/>
          <w:szCs w:val="22"/>
          <w:lang w:val="en-GB"/>
        </w:rPr>
        <w:t>The Policy Press, 2005.</w:t>
      </w:r>
    </w:p>
    <w:p w:rsidR="00157F2F" w:rsidRPr="009C3044" w:rsidRDefault="00157F2F" w:rsidP="00CF31DF">
      <w:pPr>
        <w:rPr>
          <w:rFonts w:cs="Calibri"/>
          <w:sz w:val="22"/>
          <w:szCs w:val="22"/>
        </w:rPr>
      </w:pPr>
      <w:r w:rsidRPr="009C3044">
        <w:rPr>
          <w:rFonts w:cs="Calibri"/>
          <w:sz w:val="22"/>
          <w:szCs w:val="22"/>
        </w:rPr>
        <w:t xml:space="preserve">Callu E. et Fréchon I., « De la prise en charge à l’autonomie…  », </w:t>
      </w:r>
      <w:r w:rsidRPr="009C3044">
        <w:rPr>
          <w:rStyle w:val="Accentuation"/>
          <w:rFonts w:cs="Calibri"/>
          <w:sz w:val="22"/>
          <w:szCs w:val="22"/>
        </w:rPr>
        <w:t>Sociétés et jeunesses en difficulté</w:t>
      </w:r>
      <w:r w:rsidRPr="009C3044">
        <w:rPr>
          <w:rFonts w:cs="Calibri"/>
          <w:sz w:val="22"/>
          <w:szCs w:val="22"/>
        </w:rPr>
        <w:t xml:space="preserve"> [En ligne], n°8 | Automne 2009. URL : http://sejed.revues.org/index6447.html</w:t>
      </w:r>
    </w:p>
    <w:p w:rsidR="00157F2F" w:rsidRPr="0099020C" w:rsidRDefault="00157F2F" w:rsidP="00F81451">
      <w:pPr>
        <w:rPr>
          <w:rFonts w:cs="Calibri"/>
          <w:sz w:val="22"/>
          <w:szCs w:val="22"/>
        </w:rPr>
      </w:pPr>
      <w:r w:rsidRPr="009C3044">
        <w:rPr>
          <w:rFonts w:cs="Calibri"/>
          <w:sz w:val="22"/>
          <w:szCs w:val="22"/>
        </w:rPr>
        <w:t xml:space="preserve">Cantelli F. et Genard J.-L. (dir.), </w:t>
      </w:r>
      <w:r w:rsidRPr="009C3044">
        <w:rPr>
          <w:rFonts w:cs="Calibri"/>
          <w:i/>
          <w:iCs/>
          <w:sz w:val="22"/>
          <w:szCs w:val="22"/>
        </w:rPr>
        <w:t>Action publique et subjectivité</w:t>
      </w:r>
      <w:r w:rsidRPr="009C3044">
        <w:rPr>
          <w:rFonts w:cs="Calibri"/>
          <w:sz w:val="22"/>
          <w:szCs w:val="22"/>
        </w:rPr>
        <w:t xml:space="preserve">, LGDG, coll. </w:t>
      </w:r>
      <w:r w:rsidRPr="0099020C">
        <w:rPr>
          <w:rFonts w:cs="Calibri"/>
          <w:sz w:val="22"/>
          <w:szCs w:val="22"/>
        </w:rPr>
        <w:t>« Droit et Société », Paris, 2007.</w:t>
      </w:r>
    </w:p>
    <w:p w:rsidR="00157F2F" w:rsidRPr="0099020C" w:rsidRDefault="00157F2F" w:rsidP="00F81451">
      <w:pPr>
        <w:rPr>
          <w:rFonts w:cs="Calibri"/>
          <w:sz w:val="22"/>
          <w:szCs w:val="22"/>
        </w:rPr>
      </w:pPr>
      <w:r w:rsidRPr="009C3044">
        <w:rPr>
          <w:rFonts w:cs="Calibri"/>
          <w:sz w:val="22"/>
          <w:szCs w:val="22"/>
        </w:rPr>
        <w:t xml:space="preserve">Castel R., « De l’indigence à l’exclusion, la désaffiliation. Précarité du travail et vulnérabilité relationnelle », in Donzelot, J. (dir.) </w:t>
      </w:r>
      <w:r w:rsidRPr="0099020C">
        <w:rPr>
          <w:rFonts w:cs="Calibri"/>
          <w:i/>
          <w:iCs/>
          <w:sz w:val="22"/>
          <w:szCs w:val="22"/>
        </w:rPr>
        <w:t>Face à l’exclusion. Le modèle français</w:t>
      </w:r>
      <w:r w:rsidRPr="0099020C">
        <w:rPr>
          <w:rFonts w:cs="Calibri"/>
          <w:sz w:val="22"/>
          <w:szCs w:val="22"/>
        </w:rPr>
        <w:t>, Paris, Esprit, 1991, pp. 137-168.</w:t>
      </w:r>
    </w:p>
    <w:p w:rsidR="00157F2F" w:rsidRPr="009C3044" w:rsidRDefault="00157F2F" w:rsidP="00F81451">
      <w:pPr>
        <w:rPr>
          <w:rFonts w:cs="Calibri"/>
          <w:sz w:val="22"/>
          <w:szCs w:val="22"/>
        </w:rPr>
      </w:pPr>
      <w:r w:rsidRPr="009C3044">
        <w:rPr>
          <w:rFonts w:cs="Calibri"/>
          <w:bCs/>
          <w:sz w:val="22"/>
          <w:szCs w:val="22"/>
        </w:rPr>
        <w:t>Castel R.,</w:t>
      </w:r>
      <w:r w:rsidRPr="009C3044">
        <w:rPr>
          <w:rFonts w:cs="Calibri"/>
          <w:bCs/>
          <w:i/>
          <w:sz w:val="22"/>
          <w:szCs w:val="22"/>
        </w:rPr>
        <w:t xml:space="preserve"> L’insécurité sociale, qu’est-ce qu’être protégé?</w:t>
      </w:r>
      <w:r w:rsidRPr="009C3044">
        <w:rPr>
          <w:rFonts w:cs="Calibri"/>
          <w:bCs/>
          <w:sz w:val="22"/>
          <w:szCs w:val="22"/>
        </w:rPr>
        <w:t>, Paris, Seuil, 2003.</w:t>
      </w:r>
    </w:p>
    <w:p w:rsidR="00157F2F" w:rsidRPr="0099020C" w:rsidRDefault="00157F2F" w:rsidP="00F81451">
      <w:pPr>
        <w:rPr>
          <w:rFonts w:cs="Calibri"/>
          <w:sz w:val="22"/>
          <w:szCs w:val="22"/>
        </w:rPr>
      </w:pPr>
      <w:r w:rsidRPr="009C3044">
        <w:rPr>
          <w:rFonts w:cs="Calibri"/>
          <w:sz w:val="22"/>
          <w:szCs w:val="22"/>
        </w:rPr>
        <w:t xml:space="preserve">Castel R., </w:t>
      </w:r>
      <w:r w:rsidRPr="009C3044">
        <w:rPr>
          <w:rFonts w:cs="Calibri"/>
          <w:i/>
          <w:iCs/>
          <w:sz w:val="22"/>
          <w:szCs w:val="22"/>
        </w:rPr>
        <w:t>Les Métamorphoses de la question sociale, Une chronique du salariat</w:t>
      </w:r>
      <w:r w:rsidRPr="009C3044">
        <w:rPr>
          <w:rFonts w:cs="Calibri"/>
          <w:sz w:val="22"/>
          <w:szCs w:val="22"/>
        </w:rPr>
        <w:t>, Paris, Gallimard, coll. </w:t>
      </w:r>
      <w:r w:rsidRPr="0099020C">
        <w:rPr>
          <w:rFonts w:cs="Calibri"/>
          <w:sz w:val="22"/>
          <w:szCs w:val="22"/>
        </w:rPr>
        <w:t>« Folio essais », 1995.</w:t>
      </w:r>
    </w:p>
    <w:p w:rsidR="00157F2F" w:rsidRPr="009C3044" w:rsidRDefault="00157F2F" w:rsidP="00D64501">
      <w:pPr>
        <w:rPr>
          <w:rFonts w:cs="Calibri"/>
          <w:sz w:val="22"/>
          <w:szCs w:val="22"/>
        </w:rPr>
      </w:pPr>
      <w:r w:rsidRPr="009C3044">
        <w:rPr>
          <w:rFonts w:cs="Calibri"/>
          <w:sz w:val="22"/>
          <w:szCs w:val="22"/>
        </w:rPr>
        <w:t>Charbonneau, J., « La comparaison internationale : un outil de repérage des réversibilités et irréversibilités institutionnelles », in Bessin M., Bidard C. et Grossetti M. (eds) Bifurcations. Les sciences sociales face aux ruptures et à l’événement, Paris : La Découverte, pp. 360-372, 2010.</w:t>
      </w:r>
    </w:p>
    <w:p w:rsidR="00157F2F" w:rsidRPr="0099020C" w:rsidRDefault="00157F2F" w:rsidP="00F81451">
      <w:pPr>
        <w:rPr>
          <w:rFonts w:cs="Calibri"/>
          <w:sz w:val="22"/>
          <w:szCs w:val="22"/>
        </w:rPr>
      </w:pPr>
      <w:r w:rsidRPr="009C3044">
        <w:rPr>
          <w:rFonts w:cs="Calibri"/>
          <w:sz w:val="22"/>
          <w:szCs w:val="22"/>
        </w:rPr>
        <w:t xml:space="preserve">Châtel V. et Roy S., </w:t>
      </w:r>
      <w:r w:rsidRPr="009C3044">
        <w:rPr>
          <w:rFonts w:cs="Calibri"/>
          <w:i/>
          <w:sz w:val="22"/>
          <w:szCs w:val="22"/>
        </w:rPr>
        <w:t>Penser la vulnérabilité</w:t>
      </w:r>
      <w:r w:rsidRPr="009C3044">
        <w:rPr>
          <w:rFonts w:cs="Calibri"/>
          <w:sz w:val="22"/>
          <w:szCs w:val="22"/>
        </w:rPr>
        <w:t xml:space="preserve">, </w:t>
      </w:r>
      <w:r w:rsidRPr="009C3044">
        <w:rPr>
          <w:rFonts w:cs="Calibri"/>
          <w:i/>
          <w:sz w:val="22"/>
          <w:szCs w:val="22"/>
        </w:rPr>
        <w:t>Visages de la fragilisation du social</w:t>
      </w:r>
      <w:r w:rsidRPr="009C3044">
        <w:rPr>
          <w:rFonts w:cs="Calibri"/>
          <w:sz w:val="22"/>
          <w:szCs w:val="22"/>
        </w:rPr>
        <w:t xml:space="preserve">, Québec, PUQ (coll. </w:t>
      </w:r>
      <w:r w:rsidRPr="0099020C">
        <w:rPr>
          <w:rFonts w:cs="Calibri"/>
          <w:sz w:val="22"/>
          <w:szCs w:val="22"/>
        </w:rPr>
        <w:t>« Problèmes sociaux et interventions sociales »), 2008.</w:t>
      </w:r>
    </w:p>
    <w:p w:rsidR="00157F2F" w:rsidRPr="009C3044" w:rsidRDefault="00157F2F" w:rsidP="00F81451">
      <w:pPr>
        <w:rPr>
          <w:rFonts w:cs="Calibri"/>
          <w:sz w:val="22"/>
          <w:szCs w:val="22"/>
        </w:rPr>
      </w:pPr>
      <w:r w:rsidRPr="009C3044">
        <w:rPr>
          <w:rFonts w:cs="Calibri"/>
          <w:sz w:val="22"/>
          <w:szCs w:val="22"/>
        </w:rPr>
        <w:t xml:space="preserve">Destremeau B. et Messu M., « Le droit à l’assistance sociale à l’épreuve du local », </w:t>
      </w:r>
      <w:r w:rsidRPr="009C3044">
        <w:rPr>
          <w:rFonts w:cs="Calibri"/>
          <w:i/>
          <w:iCs/>
          <w:sz w:val="22"/>
          <w:szCs w:val="22"/>
        </w:rPr>
        <w:t>Revue française de science politique</w:t>
      </w:r>
      <w:r w:rsidRPr="009C3044">
        <w:rPr>
          <w:rFonts w:cs="Calibri"/>
          <w:sz w:val="22"/>
          <w:szCs w:val="22"/>
        </w:rPr>
        <w:t>, vol 58, n°5, octobre 2008, pp. 713-740.</w:t>
      </w:r>
    </w:p>
    <w:p w:rsidR="00157F2F" w:rsidRPr="009C3044" w:rsidRDefault="00157F2F" w:rsidP="00FA50D8">
      <w:pPr>
        <w:rPr>
          <w:rFonts w:cs="Calibri"/>
          <w:sz w:val="22"/>
          <w:szCs w:val="22"/>
        </w:rPr>
      </w:pPr>
      <w:r w:rsidRPr="009C3044">
        <w:rPr>
          <w:rFonts w:cs="Calibri"/>
          <w:sz w:val="22"/>
          <w:szCs w:val="22"/>
        </w:rPr>
        <w:t>Fréchon I.</w:t>
      </w:r>
      <w:r w:rsidRPr="009C3044">
        <w:rPr>
          <w:rFonts w:cs="Calibri"/>
          <w:smallCaps/>
          <w:sz w:val="22"/>
          <w:szCs w:val="22"/>
        </w:rPr>
        <w:t xml:space="preserve">, </w:t>
      </w:r>
      <w:r w:rsidRPr="009C3044">
        <w:rPr>
          <w:rStyle w:val="Accentuation"/>
          <w:rFonts w:cs="Calibri"/>
          <w:smallCaps/>
          <w:sz w:val="22"/>
          <w:szCs w:val="22"/>
        </w:rPr>
        <w:t>L</w:t>
      </w:r>
      <w:r w:rsidRPr="009C3044">
        <w:rPr>
          <w:rStyle w:val="Accentuation"/>
          <w:rFonts w:cs="Calibri"/>
          <w:sz w:val="22"/>
          <w:szCs w:val="22"/>
        </w:rPr>
        <w:t>’insertion sociale et familiale de jeunes femmes anciennement placées en foyer socio-éducatif</w:t>
      </w:r>
      <w:r w:rsidRPr="009C3044">
        <w:rPr>
          <w:rFonts w:cs="Calibri"/>
          <w:sz w:val="22"/>
          <w:szCs w:val="22"/>
        </w:rPr>
        <w:t>, thèse doctorale de démographie et de sociologie, Catherine</w:t>
      </w:r>
      <w:r w:rsidRPr="009C3044">
        <w:rPr>
          <w:rFonts w:cs="Calibri"/>
          <w:caps/>
          <w:sz w:val="22"/>
          <w:szCs w:val="22"/>
        </w:rPr>
        <w:t xml:space="preserve"> B</w:t>
      </w:r>
      <w:r w:rsidRPr="009C3044">
        <w:rPr>
          <w:rFonts w:cs="Calibri"/>
          <w:sz w:val="22"/>
          <w:szCs w:val="22"/>
        </w:rPr>
        <w:t xml:space="preserve">onvalet (dir.), 2003, Paris, Université de Paris </w:t>
      </w:r>
      <w:r w:rsidRPr="009C3044">
        <w:rPr>
          <w:rFonts w:cs="Calibri"/>
          <w:smallCaps/>
          <w:sz w:val="22"/>
          <w:szCs w:val="22"/>
        </w:rPr>
        <w:t>X</w:t>
      </w:r>
      <w:r w:rsidRPr="009C3044">
        <w:rPr>
          <w:rFonts w:cs="Calibri"/>
          <w:sz w:val="22"/>
          <w:szCs w:val="22"/>
        </w:rPr>
        <w:t>-Nanterre.</w:t>
      </w:r>
    </w:p>
    <w:p w:rsidR="00157F2F" w:rsidRPr="009C3044" w:rsidRDefault="00157F2F" w:rsidP="00FA50D8">
      <w:pPr>
        <w:rPr>
          <w:rFonts w:cs="Calibri"/>
          <w:sz w:val="22"/>
          <w:szCs w:val="22"/>
          <w:lang w:val="en-GB"/>
        </w:rPr>
      </w:pPr>
      <w:r w:rsidRPr="009C3044">
        <w:rPr>
          <w:rFonts w:cs="Calibri"/>
          <w:sz w:val="22"/>
          <w:szCs w:val="22"/>
          <w:lang w:val="en-GB"/>
        </w:rPr>
        <w:t xml:space="preserve">Furlong A. et Cartmel F., </w:t>
      </w:r>
      <w:r w:rsidRPr="009C3044">
        <w:rPr>
          <w:rFonts w:cs="Calibri"/>
          <w:i/>
          <w:sz w:val="22"/>
          <w:szCs w:val="22"/>
          <w:lang w:val="en-GB"/>
        </w:rPr>
        <w:t>Young People and Social Change. Individualisation and Risk in late Modernity</w:t>
      </w:r>
      <w:r w:rsidRPr="009C3044">
        <w:rPr>
          <w:rFonts w:cs="Calibri"/>
          <w:sz w:val="22"/>
          <w:szCs w:val="22"/>
          <w:lang w:val="en-GB"/>
        </w:rPr>
        <w:t>, Buckingham: Open University Press, 1997.</w:t>
      </w:r>
    </w:p>
    <w:p w:rsidR="00157F2F" w:rsidRPr="009C3044" w:rsidRDefault="00157F2F" w:rsidP="00F81451">
      <w:pPr>
        <w:rPr>
          <w:rFonts w:cs="Calibri"/>
          <w:sz w:val="22"/>
          <w:szCs w:val="22"/>
        </w:rPr>
      </w:pPr>
      <w:r w:rsidRPr="009C3044">
        <w:rPr>
          <w:rFonts w:cs="Calibri"/>
          <w:sz w:val="22"/>
          <w:szCs w:val="22"/>
        </w:rPr>
        <w:t xml:space="preserve">Galland O., « Jeunes, pauvreté et exclusion en France », Cahier 4, </w:t>
      </w:r>
      <w:r w:rsidRPr="009C3044">
        <w:rPr>
          <w:rFonts w:cs="Calibri"/>
          <w:i/>
          <w:iCs/>
          <w:sz w:val="22"/>
          <w:szCs w:val="22"/>
        </w:rPr>
        <w:t>Travaux de l’Observatoire national de la pauvreté et de l’exclusion sociale</w:t>
      </w:r>
      <w:r w:rsidRPr="009C3044">
        <w:rPr>
          <w:rFonts w:cs="Calibri"/>
          <w:sz w:val="22"/>
          <w:szCs w:val="22"/>
        </w:rPr>
        <w:t>, Paris, La Documentation française, 2000, pp. 319-365.</w:t>
      </w:r>
    </w:p>
    <w:p w:rsidR="00157F2F" w:rsidRPr="008478B0" w:rsidRDefault="00157F2F" w:rsidP="00FA50D8">
      <w:pPr>
        <w:rPr>
          <w:rFonts w:cs="Calibri"/>
          <w:sz w:val="22"/>
          <w:szCs w:val="22"/>
        </w:rPr>
      </w:pPr>
      <w:r w:rsidRPr="009C3044">
        <w:rPr>
          <w:rFonts w:cs="Calibri"/>
          <w:sz w:val="22"/>
          <w:szCs w:val="22"/>
        </w:rPr>
        <w:t xml:space="preserve">Galland O., « Les jeunes et l’exclusion », in Paugam S. (dir.), </w:t>
      </w:r>
      <w:r w:rsidRPr="009C3044">
        <w:rPr>
          <w:rFonts w:cs="Calibri"/>
          <w:i/>
          <w:iCs/>
          <w:sz w:val="22"/>
          <w:szCs w:val="22"/>
        </w:rPr>
        <w:t>L’exclusion, l’état des savoirs</w:t>
      </w:r>
      <w:r w:rsidRPr="009C3044">
        <w:rPr>
          <w:rFonts w:cs="Calibri"/>
          <w:sz w:val="22"/>
          <w:szCs w:val="22"/>
        </w:rPr>
        <w:t xml:space="preserve">, Paris : éd. </w:t>
      </w:r>
      <w:r w:rsidRPr="008478B0">
        <w:rPr>
          <w:rFonts w:cs="Calibri"/>
          <w:sz w:val="22"/>
          <w:szCs w:val="22"/>
        </w:rPr>
        <w:t>La Découverte (coll. « Textes à l’appui »), 1996, p. 183</w:t>
      </w:r>
      <w:r w:rsidRPr="008478B0">
        <w:rPr>
          <w:rFonts w:cs="Calibri"/>
          <w:sz w:val="22"/>
          <w:szCs w:val="22"/>
        </w:rPr>
        <w:noBreakHyphen/>
        <w:t>1992.</w:t>
      </w:r>
    </w:p>
    <w:p w:rsidR="00157F2F" w:rsidRPr="009C3044" w:rsidRDefault="00157F2F" w:rsidP="00F81451">
      <w:pPr>
        <w:rPr>
          <w:rFonts w:cs="Calibri"/>
          <w:sz w:val="22"/>
          <w:szCs w:val="22"/>
        </w:rPr>
      </w:pPr>
      <w:r w:rsidRPr="009C3044">
        <w:rPr>
          <w:rFonts w:cs="Calibri"/>
          <w:sz w:val="22"/>
          <w:szCs w:val="22"/>
        </w:rPr>
        <w:t xml:space="preserve">Goffman E., </w:t>
      </w:r>
      <w:r w:rsidRPr="009C3044">
        <w:rPr>
          <w:rFonts w:cs="Calibri"/>
          <w:i/>
          <w:sz w:val="22"/>
          <w:szCs w:val="22"/>
        </w:rPr>
        <w:t>Asiles</w:t>
      </w:r>
      <w:r w:rsidRPr="009C3044">
        <w:rPr>
          <w:rFonts w:cs="Calibri"/>
          <w:sz w:val="22"/>
          <w:szCs w:val="22"/>
        </w:rPr>
        <w:t>, Paris, Editions de minuit, Coll. Le sens commun,1968.</w:t>
      </w:r>
    </w:p>
    <w:p w:rsidR="00157F2F" w:rsidRPr="009C3044" w:rsidRDefault="00157F2F" w:rsidP="003B45E2">
      <w:pPr>
        <w:rPr>
          <w:rFonts w:cs="Calibri"/>
          <w:sz w:val="22"/>
          <w:szCs w:val="22"/>
        </w:rPr>
      </w:pPr>
      <w:r w:rsidRPr="009C3044">
        <w:rPr>
          <w:rStyle w:val="biblio-publi-auteurs"/>
          <w:rFonts w:cs="Calibri"/>
          <w:sz w:val="22"/>
          <w:szCs w:val="22"/>
        </w:rPr>
        <w:t>Goyette M., Pontbriand A. et Bellot C</w:t>
      </w:r>
      <w:r w:rsidRPr="009C3044">
        <w:rPr>
          <w:rFonts w:cs="Calibri"/>
          <w:sz w:val="22"/>
          <w:szCs w:val="22"/>
        </w:rPr>
        <w:t xml:space="preserve">. </w:t>
      </w:r>
      <w:r w:rsidRPr="009C3044">
        <w:rPr>
          <w:rStyle w:val="biblio-publi-sujet"/>
          <w:rFonts w:cs="Calibri"/>
          <w:i/>
          <w:sz w:val="22"/>
          <w:szCs w:val="22"/>
        </w:rPr>
        <w:t>Les transitions à la vie adulte des jeunes en difficulté : concepts, figures et pratiques,</w:t>
      </w:r>
      <w:r w:rsidRPr="009C3044">
        <w:rPr>
          <w:rFonts w:cs="Calibri"/>
          <w:sz w:val="22"/>
          <w:szCs w:val="22"/>
        </w:rPr>
        <w:t xml:space="preserve"> Québec, Presses de l'Université du Québec, 2011.</w:t>
      </w:r>
    </w:p>
    <w:p w:rsidR="00157F2F" w:rsidRPr="009C3044" w:rsidRDefault="00157F2F" w:rsidP="00F81451">
      <w:pPr>
        <w:rPr>
          <w:rFonts w:cs="Calibri"/>
          <w:sz w:val="22"/>
          <w:szCs w:val="22"/>
          <w:lang w:val="en-GB"/>
        </w:rPr>
      </w:pPr>
      <w:r w:rsidRPr="009C3044">
        <w:rPr>
          <w:rFonts w:cs="Calibri"/>
          <w:sz w:val="22"/>
          <w:szCs w:val="22"/>
          <w:lang w:val="en-GB"/>
        </w:rPr>
        <w:t xml:space="preserve">IARD, </w:t>
      </w:r>
      <w:r w:rsidRPr="009C3044">
        <w:rPr>
          <w:rFonts w:cs="Calibri"/>
          <w:i/>
          <w:sz w:val="22"/>
          <w:szCs w:val="22"/>
          <w:lang w:val="en-GB"/>
        </w:rPr>
        <w:t xml:space="preserve">Study on the state of young people and youth policy in </w:t>
      </w:r>
      <w:smartTag w:uri="urn:schemas-microsoft-com:office:smarttags" w:element="City">
        <w:r w:rsidRPr="009C3044">
          <w:rPr>
            <w:rFonts w:cs="Calibri"/>
            <w:i/>
            <w:sz w:val="22"/>
            <w:szCs w:val="22"/>
            <w:lang w:val="en-GB"/>
          </w:rPr>
          <w:t>Europe</w:t>
        </w:r>
      </w:smartTag>
      <w:r w:rsidRPr="009C3044">
        <w:rPr>
          <w:rFonts w:cs="Calibri"/>
          <w:i/>
          <w:sz w:val="22"/>
          <w:szCs w:val="22"/>
          <w:lang w:val="en-GB"/>
        </w:rPr>
        <w:t xml:space="preserve">, </w:t>
      </w:r>
      <w:r w:rsidRPr="009C3044">
        <w:rPr>
          <w:rFonts w:cs="Calibri"/>
          <w:sz w:val="22"/>
          <w:szCs w:val="22"/>
          <w:lang w:val="en-GB"/>
        </w:rPr>
        <w:t>Final reports, 2001.</w:t>
      </w:r>
    </w:p>
    <w:p w:rsidR="00157F2F" w:rsidRPr="0099020C" w:rsidRDefault="00157F2F" w:rsidP="00F81451">
      <w:pPr>
        <w:rPr>
          <w:rFonts w:cs="Calibri"/>
          <w:sz w:val="22"/>
          <w:szCs w:val="22"/>
        </w:rPr>
      </w:pPr>
      <w:r w:rsidRPr="009C3044">
        <w:rPr>
          <w:rFonts w:cs="Calibri"/>
          <w:sz w:val="22"/>
          <w:szCs w:val="22"/>
        </w:rPr>
        <w:t xml:space="preserve">Ion J. et Ravon B., « Institutions et dispositifs », dans Ion J. (dir.), </w:t>
      </w:r>
      <w:r w:rsidRPr="009C3044">
        <w:rPr>
          <w:rFonts w:cs="Calibri"/>
          <w:i/>
          <w:sz w:val="22"/>
          <w:szCs w:val="22"/>
        </w:rPr>
        <w:t>Le Travail social en débat(s)</w:t>
      </w:r>
      <w:r w:rsidRPr="009C3044">
        <w:rPr>
          <w:rFonts w:cs="Calibri"/>
          <w:sz w:val="22"/>
          <w:szCs w:val="22"/>
        </w:rPr>
        <w:t>, Paris, La Découverte, coll. </w:t>
      </w:r>
      <w:r w:rsidRPr="0099020C">
        <w:rPr>
          <w:rFonts w:cs="Calibri"/>
          <w:sz w:val="22"/>
          <w:szCs w:val="22"/>
        </w:rPr>
        <w:t>« Alternatives sociales », 2005, pp. 71-85.</w:t>
      </w:r>
    </w:p>
    <w:p w:rsidR="00157F2F" w:rsidRPr="009C3044" w:rsidRDefault="00157F2F" w:rsidP="00F81451">
      <w:pPr>
        <w:rPr>
          <w:rFonts w:cs="Calibri"/>
          <w:sz w:val="22"/>
          <w:szCs w:val="22"/>
        </w:rPr>
      </w:pPr>
      <w:r w:rsidRPr="009C3044">
        <w:rPr>
          <w:rFonts w:cs="Calibri"/>
          <w:bCs/>
          <w:sz w:val="22"/>
          <w:szCs w:val="22"/>
        </w:rPr>
        <w:t>Lafore</w:t>
      </w:r>
      <w:r w:rsidRPr="009C3044">
        <w:rPr>
          <w:rFonts w:cs="Calibri"/>
          <w:sz w:val="22"/>
          <w:szCs w:val="22"/>
        </w:rPr>
        <w:t xml:space="preserve"> R., « La décentralisation de l’action sociale. L’irrésistible ascension du "département providence" », </w:t>
      </w:r>
      <w:r w:rsidRPr="009C3044">
        <w:rPr>
          <w:rFonts w:cs="Calibri"/>
          <w:i/>
          <w:iCs/>
          <w:sz w:val="22"/>
          <w:szCs w:val="22"/>
        </w:rPr>
        <w:t>Revue française des affaires sociales</w:t>
      </w:r>
      <w:r w:rsidRPr="009C3044">
        <w:rPr>
          <w:rFonts w:cs="Calibri"/>
          <w:sz w:val="22"/>
          <w:szCs w:val="22"/>
        </w:rPr>
        <w:t>, n°4, 2004, pp. 19-34.</w:t>
      </w:r>
    </w:p>
    <w:p w:rsidR="00157F2F" w:rsidRPr="009C3044" w:rsidRDefault="00157F2F" w:rsidP="00BE50EC">
      <w:pPr>
        <w:rPr>
          <w:rFonts w:cs="Calibri"/>
          <w:sz w:val="22"/>
          <w:szCs w:val="22"/>
          <w:lang w:val="en-GB"/>
        </w:rPr>
      </w:pPr>
      <w:r w:rsidRPr="009C3044">
        <w:rPr>
          <w:rFonts w:cs="Calibri"/>
          <w:sz w:val="22"/>
          <w:szCs w:val="22"/>
          <w:lang w:val="en-GB"/>
        </w:rPr>
        <w:t xml:space="preserve">Lecardi C. and Ruspini E., </w:t>
      </w:r>
      <w:r w:rsidRPr="009C3044">
        <w:rPr>
          <w:rFonts w:cs="Calibri"/>
          <w:i/>
          <w:iCs/>
          <w:sz w:val="22"/>
          <w:szCs w:val="22"/>
          <w:lang w:val="en-GB"/>
        </w:rPr>
        <w:t>A New Youth?. New people, generations and family life</w:t>
      </w:r>
      <w:r w:rsidRPr="009C3044">
        <w:rPr>
          <w:rFonts w:cs="Calibri"/>
          <w:sz w:val="22"/>
          <w:szCs w:val="22"/>
          <w:lang w:val="en-GB"/>
        </w:rPr>
        <w:t xml:space="preserve">, </w:t>
      </w:r>
      <w:smartTag w:uri="urn:schemas-microsoft-com:office:smarttags" w:element="City">
        <w:r w:rsidRPr="009C3044">
          <w:rPr>
            <w:rFonts w:cs="Calibri"/>
            <w:sz w:val="22"/>
            <w:szCs w:val="22"/>
            <w:lang w:val="en-GB"/>
          </w:rPr>
          <w:t>Aldershot</w:t>
        </w:r>
      </w:smartTag>
      <w:r w:rsidRPr="009C3044">
        <w:rPr>
          <w:rFonts w:cs="Calibri"/>
          <w:sz w:val="22"/>
          <w:szCs w:val="22"/>
          <w:lang w:val="en-GB"/>
        </w:rPr>
        <w:t>: Ashgate, 2006.</w:t>
      </w:r>
    </w:p>
    <w:p w:rsidR="00157F2F" w:rsidRPr="009C3044" w:rsidRDefault="00157F2F" w:rsidP="00F81451">
      <w:pPr>
        <w:rPr>
          <w:rFonts w:cs="Calibri"/>
          <w:sz w:val="22"/>
          <w:szCs w:val="22"/>
        </w:rPr>
      </w:pPr>
      <w:r w:rsidRPr="009C3044">
        <w:rPr>
          <w:rFonts w:cs="Calibri"/>
          <w:bCs/>
          <w:sz w:val="22"/>
          <w:szCs w:val="22"/>
        </w:rPr>
        <w:t xml:space="preserve">Lima L., </w:t>
      </w:r>
      <w:r w:rsidRPr="009C3044">
        <w:rPr>
          <w:rFonts w:cs="Calibri"/>
          <w:bCs/>
          <w:i/>
          <w:sz w:val="22"/>
          <w:szCs w:val="22"/>
        </w:rPr>
        <w:t>L’État social et les jeunes : une comparaison France-Québec des systèmes d’assistance-jeunesse</w:t>
      </w:r>
      <w:r w:rsidRPr="009C3044">
        <w:rPr>
          <w:rFonts w:cs="Calibri"/>
          <w:bCs/>
          <w:sz w:val="22"/>
          <w:szCs w:val="22"/>
        </w:rPr>
        <w:t>, sous la direction d’Eric Verdier, Université Aix-Marseille II, 2004.</w:t>
      </w:r>
    </w:p>
    <w:p w:rsidR="00157F2F" w:rsidRPr="009C3044" w:rsidRDefault="00157F2F" w:rsidP="00F81451">
      <w:pPr>
        <w:rPr>
          <w:rFonts w:cs="Calibri"/>
          <w:sz w:val="22"/>
          <w:szCs w:val="22"/>
        </w:rPr>
      </w:pPr>
      <w:r w:rsidRPr="009C3044">
        <w:rPr>
          <w:rFonts w:cs="Calibri"/>
          <w:bCs/>
          <w:sz w:val="22"/>
          <w:szCs w:val="22"/>
        </w:rPr>
        <w:t xml:space="preserve">Loncle </w:t>
      </w:r>
      <w:r w:rsidRPr="009C3044">
        <w:rPr>
          <w:rFonts w:cs="Calibri"/>
          <w:sz w:val="22"/>
          <w:szCs w:val="22"/>
        </w:rPr>
        <w:t xml:space="preserve">P., « Evolution des politiques locales de jeunesse », </w:t>
      </w:r>
      <w:r w:rsidRPr="009C3044">
        <w:rPr>
          <w:rFonts w:cs="Calibri"/>
          <w:i/>
          <w:iCs/>
          <w:sz w:val="22"/>
          <w:szCs w:val="22"/>
        </w:rPr>
        <w:t>Agora Débats Jeunesse</w:t>
      </w:r>
      <w:r w:rsidRPr="009C3044">
        <w:rPr>
          <w:rFonts w:cs="Calibri"/>
          <w:sz w:val="22"/>
          <w:szCs w:val="22"/>
        </w:rPr>
        <w:t>, n°43, 2007, pp. 14-29.</w:t>
      </w:r>
    </w:p>
    <w:p w:rsidR="00157F2F" w:rsidRPr="009C3044" w:rsidRDefault="00157F2F" w:rsidP="00F81451">
      <w:pPr>
        <w:rPr>
          <w:rFonts w:cs="Calibri"/>
          <w:sz w:val="22"/>
          <w:szCs w:val="22"/>
        </w:rPr>
      </w:pPr>
      <w:r w:rsidRPr="009C3044">
        <w:rPr>
          <w:rFonts w:cs="Calibri"/>
          <w:sz w:val="22"/>
          <w:szCs w:val="22"/>
        </w:rPr>
        <w:lastRenderedPageBreak/>
        <w:t xml:space="preserve">Loncle P., « Partenariat local et exclusion sociale en France : expériences et ambiguïtés », </w:t>
      </w:r>
      <w:r w:rsidRPr="009C3044">
        <w:rPr>
          <w:rFonts w:cs="Calibri"/>
          <w:i/>
          <w:sz w:val="22"/>
          <w:szCs w:val="22"/>
        </w:rPr>
        <w:t>Pôle sud</w:t>
      </w:r>
      <w:r w:rsidRPr="009C3044">
        <w:rPr>
          <w:rFonts w:cs="Calibri"/>
          <w:sz w:val="22"/>
          <w:szCs w:val="22"/>
        </w:rPr>
        <w:t>, n°12, mai 2000, pp. 63-78.</w:t>
      </w:r>
    </w:p>
    <w:p w:rsidR="00157F2F" w:rsidRPr="009C3044" w:rsidRDefault="00157F2F" w:rsidP="00F81451">
      <w:pPr>
        <w:rPr>
          <w:rFonts w:cs="Calibri"/>
          <w:sz w:val="22"/>
          <w:szCs w:val="22"/>
        </w:rPr>
      </w:pPr>
      <w:r w:rsidRPr="009C3044">
        <w:rPr>
          <w:rFonts w:cs="Calibri"/>
          <w:bCs/>
          <w:sz w:val="22"/>
          <w:szCs w:val="22"/>
        </w:rPr>
        <w:t>Loncle</w:t>
      </w:r>
      <w:r w:rsidRPr="009C3044">
        <w:rPr>
          <w:rFonts w:cs="Calibri"/>
          <w:sz w:val="22"/>
          <w:szCs w:val="22"/>
        </w:rPr>
        <w:t xml:space="preserve"> P., </w:t>
      </w:r>
      <w:r w:rsidRPr="009C3044">
        <w:rPr>
          <w:rFonts w:cs="Calibri"/>
          <w:i/>
          <w:iCs/>
          <w:sz w:val="22"/>
          <w:szCs w:val="22"/>
        </w:rPr>
        <w:t>L’action publique malgré les jeunes</w:t>
      </w:r>
      <w:r w:rsidRPr="009C3044">
        <w:rPr>
          <w:rFonts w:cs="Calibri"/>
          <w:sz w:val="22"/>
          <w:szCs w:val="22"/>
        </w:rPr>
        <w:t>, Paris, L’Harmattan, 2003.</w:t>
      </w:r>
    </w:p>
    <w:p w:rsidR="00157F2F" w:rsidRPr="009C3044" w:rsidRDefault="00157F2F" w:rsidP="00FA50D8">
      <w:pPr>
        <w:rPr>
          <w:rFonts w:cs="Calibri"/>
          <w:sz w:val="22"/>
          <w:szCs w:val="22"/>
        </w:rPr>
      </w:pPr>
      <w:r w:rsidRPr="009C3044">
        <w:rPr>
          <w:rFonts w:cs="Calibri"/>
          <w:sz w:val="22"/>
          <w:szCs w:val="22"/>
        </w:rPr>
        <w:t xml:space="preserve">Loncle P., </w:t>
      </w:r>
      <w:r w:rsidRPr="009C3044">
        <w:rPr>
          <w:rFonts w:cs="Calibri"/>
          <w:i/>
          <w:sz w:val="22"/>
          <w:szCs w:val="22"/>
        </w:rPr>
        <w:t>La jeunesse au local, comment analyser les spécificités locales dans les interventions publiques?</w:t>
      </w:r>
      <w:r w:rsidRPr="009C3044">
        <w:rPr>
          <w:rFonts w:cs="Calibri"/>
          <w:sz w:val="22"/>
          <w:szCs w:val="22"/>
        </w:rPr>
        <w:t xml:space="preserve">, </w:t>
      </w:r>
      <w:r w:rsidRPr="009C3044">
        <w:rPr>
          <w:rStyle w:val="Accentuation"/>
          <w:rFonts w:cs="Calibri"/>
          <w:sz w:val="22"/>
          <w:szCs w:val="22"/>
        </w:rPr>
        <w:t>Sociologie</w:t>
      </w:r>
      <w:r w:rsidRPr="009C3044">
        <w:rPr>
          <w:rFonts w:cs="Calibri"/>
          <w:sz w:val="22"/>
          <w:szCs w:val="22"/>
        </w:rPr>
        <w:t xml:space="preserve">, n°2, vol. 2, 2011, </w:t>
      </w:r>
      <w:hyperlink r:id="rId10" w:history="1">
        <w:r w:rsidRPr="009C3044">
          <w:rPr>
            <w:rStyle w:val="Lienhypertexte"/>
            <w:rFonts w:cs="Calibri"/>
            <w:sz w:val="22"/>
            <w:szCs w:val="22"/>
          </w:rPr>
          <w:t>http://sociologie.revues.org/947</w:t>
        </w:r>
      </w:hyperlink>
    </w:p>
    <w:p w:rsidR="00157F2F" w:rsidRPr="009C3044" w:rsidRDefault="00157F2F" w:rsidP="00F81451">
      <w:pPr>
        <w:rPr>
          <w:rFonts w:cs="Calibri"/>
          <w:sz w:val="22"/>
          <w:szCs w:val="22"/>
        </w:rPr>
      </w:pPr>
      <w:r w:rsidRPr="009C3044">
        <w:rPr>
          <w:rFonts w:cs="Calibri"/>
          <w:bCs/>
          <w:sz w:val="22"/>
          <w:szCs w:val="22"/>
        </w:rPr>
        <w:t>Loncle</w:t>
      </w:r>
      <w:r w:rsidRPr="009C3044">
        <w:rPr>
          <w:rFonts w:cs="Calibri"/>
          <w:sz w:val="22"/>
          <w:szCs w:val="22"/>
        </w:rPr>
        <w:t xml:space="preserve"> P., Muniglia V., Rivard T. et Rothé C., « Les inégalités territoriales dans la décentralisation du fonds d’aide aux jeunes : enjeux d’appropriation organisationnelle et de philosophie de l’aide accordée aux jeunes », </w:t>
      </w:r>
      <w:r w:rsidRPr="009C3044">
        <w:rPr>
          <w:rFonts w:cs="Calibri"/>
          <w:i/>
          <w:iCs/>
          <w:sz w:val="22"/>
          <w:szCs w:val="22"/>
        </w:rPr>
        <w:t>Revue française des affaires sociales</w:t>
      </w:r>
      <w:r w:rsidRPr="009C3044">
        <w:rPr>
          <w:rFonts w:cs="Calibri"/>
          <w:sz w:val="22"/>
          <w:szCs w:val="22"/>
        </w:rPr>
        <w:t>, n°1, 2008.</w:t>
      </w:r>
    </w:p>
    <w:p w:rsidR="00157F2F" w:rsidRPr="009C3044" w:rsidRDefault="00157F2F" w:rsidP="00F81451">
      <w:pPr>
        <w:rPr>
          <w:rFonts w:cs="Calibri"/>
          <w:sz w:val="22"/>
          <w:szCs w:val="22"/>
        </w:rPr>
      </w:pPr>
      <w:r w:rsidRPr="009C3044">
        <w:rPr>
          <w:rFonts w:cs="Calibri"/>
          <w:bCs/>
          <w:sz w:val="22"/>
          <w:szCs w:val="22"/>
        </w:rPr>
        <w:t xml:space="preserve">Loncle, P., </w:t>
      </w:r>
      <w:r w:rsidRPr="009C3044">
        <w:rPr>
          <w:rFonts w:cs="Calibri"/>
          <w:bCs/>
          <w:i/>
          <w:sz w:val="22"/>
          <w:szCs w:val="22"/>
        </w:rPr>
        <w:t>Politiques de jeunesse. Les défis majeurs de l’intégration</w:t>
      </w:r>
      <w:r w:rsidRPr="009C3044">
        <w:rPr>
          <w:rFonts w:cs="Calibri"/>
          <w:bCs/>
          <w:sz w:val="22"/>
          <w:szCs w:val="22"/>
        </w:rPr>
        <w:t>, Presses universitaires de Rennes, 2010</w:t>
      </w:r>
    </w:p>
    <w:p w:rsidR="00157F2F" w:rsidRPr="009C3044" w:rsidRDefault="00157F2F" w:rsidP="00236680">
      <w:pPr>
        <w:rPr>
          <w:rFonts w:cs="Calibri"/>
          <w:bCs/>
          <w:sz w:val="22"/>
          <w:szCs w:val="22"/>
        </w:rPr>
      </w:pPr>
      <w:r w:rsidRPr="009C3044">
        <w:rPr>
          <w:rFonts w:cs="Calibri"/>
          <w:bCs/>
          <w:sz w:val="22"/>
          <w:szCs w:val="22"/>
        </w:rPr>
        <w:t xml:space="preserve">Loncle P., « La jeunesse au local, comment analyser les spécificités locales dans les interventions publiques? », </w:t>
      </w:r>
      <w:r w:rsidRPr="009C3044">
        <w:rPr>
          <w:rFonts w:cs="Calibri"/>
          <w:bCs/>
          <w:i/>
          <w:iCs/>
          <w:sz w:val="22"/>
          <w:szCs w:val="22"/>
        </w:rPr>
        <w:t>Sociologie</w:t>
      </w:r>
      <w:r w:rsidRPr="009C3044">
        <w:rPr>
          <w:rFonts w:cs="Calibri"/>
          <w:bCs/>
          <w:sz w:val="22"/>
          <w:szCs w:val="22"/>
        </w:rPr>
        <w:t>, n°2, vol2, 2011, pp. 129-147.</w:t>
      </w:r>
    </w:p>
    <w:p w:rsidR="00157F2F" w:rsidRPr="009C3044" w:rsidRDefault="00157F2F" w:rsidP="00F81451">
      <w:pPr>
        <w:rPr>
          <w:rFonts w:cs="Calibri"/>
          <w:sz w:val="22"/>
          <w:szCs w:val="22"/>
        </w:rPr>
      </w:pPr>
      <w:r w:rsidRPr="009C3044">
        <w:rPr>
          <w:rFonts w:cs="Calibri"/>
          <w:sz w:val="22"/>
          <w:szCs w:val="22"/>
        </w:rPr>
        <w:t xml:space="preserve">Maunaye E., « L’état de jeunesse. Entre recherche d’autonomie et besoin d’accompagnement », </w:t>
      </w:r>
      <w:r w:rsidRPr="009C3044">
        <w:rPr>
          <w:rStyle w:val="Accentuation"/>
          <w:rFonts w:cs="Calibri"/>
          <w:sz w:val="22"/>
          <w:szCs w:val="22"/>
        </w:rPr>
        <w:t>Territoires</w:t>
      </w:r>
      <w:r w:rsidRPr="009C3044">
        <w:rPr>
          <w:rFonts w:cs="Calibri"/>
          <w:sz w:val="22"/>
          <w:szCs w:val="22"/>
        </w:rPr>
        <w:t>, n°472, 2006.</w:t>
      </w:r>
    </w:p>
    <w:p w:rsidR="00157F2F" w:rsidRPr="009C3044" w:rsidRDefault="00157F2F" w:rsidP="00F81451">
      <w:pPr>
        <w:rPr>
          <w:rFonts w:cs="Calibri"/>
          <w:sz w:val="22"/>
          <w:szCs w:val="22"/>
          <w:lang w:val="en-GB"/>
        </w:rPr>
      </w:pPr>
      <w:r w:rsidRPr="009C3044">
        <w:rPr>
          <w:rFonts w:cs="Calibri"/>
          <w:bCs/>
          <w:sz w:val="22"/>
          <w:szCs w:val="22"/>
          <w:lang w:val="en-GB"/>
        </w:rPr>
        <w:t>Mc Neish</w:t>
      </w:r>
      <w:r w:rsidRPr="009C3044">
        <w:rPr>
          <w:rFonts w:cs="Calibri"/>
          <w:sz w:val="22"/>
          <w:szCs w:val="22"/>
          <w:lang w:val="en-GB"/>
        </w:rPr>
        <w:t xml:space="preserve"> W. et Loncle P., « State policy and youth unemployment in the European Union, convergence versus national specificities », dans Walther A. et al. (eds), </w:t>
      </w:r>
      <w:r w:rsidRPr="009C3044">
        <w:rPr>
          <w:rFonts w:cs="Calibri"/>
          <w:i/>
          <w:iCs/>
          <w:sz w:val="22"/>
          <w:szCs w:val="22"/>
          <w:lang w:val="en-GB"/>
        </w:rPr>
        <w:t xml:space="preserve">Young people and contradictions of inclusion, </w:t>
      </w:r>
      <w:r w:rsidRPr="009C3044">
        <w:rPr>
          <w:rFonts w:cs="Calibri"/>
          <w:sz w:val="22"/>
          <w:szCs w:val="22"/>
          <w:lang w:val="en-GB"/>
        </w:rPr>
        <w:t>London, Policy Press, 2003, pp. 105-126.</w:t>
      </w:r>
    </w:p>
    <w:p w:rsidR="00157F2F" w:rsidRPr="009C3044" w:rsidRDefault="00157F2F" w:rsidP="00141997">
      <w:pPr>
        <w:rPr>
          <w:rFonts w:cs="Calibri"/>
          <w:sz w:val="22"/>
          <w:szCs w:val="22"/>
        </w:rPr>
      </w:pPr>
      <w:r w:rsidRPr="009C3044">
        <w:rPr>
          <w:rFonts w:cs="Calibri"/>
          <w:sz w:val="22"/>
          <w:szCs w:val="22"/>
        </w:rPr>
        <w:t xml:space="preserve">Milburn, P. </w:t>
      </w:r>
      <w:r w:rsidRPr="009C3044">
        <w:rPr>
          <w:rFonts w:cs="Calibri"/>
          <w:i/>
          <w:sz w:val="22"/>
          <w:szCs w:val="22"/>
        </w:rPr>
        <w:t>La</w:t>
      </w:r>
      <w:r w:rsidRPr="009C3044">
        <w:rPr>
          <w:rFonts w:cs="Calibri"/>
          <w:i/>
          <w:sz w:val="22"/>
          <w:szCs w:val="22"/>
          <w:lang w:eastAsia="en-US"/>
        </w:rPr>
        <w:t xml:space="preserve"> réparation pénale à l’égard des mineurs</w:t>
      </w:r>
      <w:r w:rsidRPr="009C3044">
        <w:rPr>
          <w:rFonts w:cs="Calibri"/>
          <w:sz w:val="22"/>
          <w:szCs w:val="22"/>
          <w:lang w:eastAsia="en-US"/>
        </w:rPr>
        <w:t xml:space="preserve">, </w:t>
      </w:r>
      <w:r w:rsidRPr="009C3044">
        <w:rPr>
          <w:rFonts w:cs="Calibri"/>
          <w:sz w:val="22"/>
          <w:szCs w:val="22"/>
        </w:rPr>
        <w:t xml:space="preserve">Paris, PUF, 2005. </w:t>
      </w:r>
    </w:p>
    <w:p w:rsidR="00157F2F" w:rsidRPr="009C3044" w:rsidRDefault="00157F2F" w:rsidP="00FA50D8">
      <w:pPr>
        <w:rPr>
          <w:rFonts w:cs="Calibri"/>
          <w:sz w:val="22"/>
          <w:szCs w:val="22"/>
          <w:lang w:val="en-GB"/>
        </w:rPr>
      </w:pPr>
      <w:r w:rsidRPr="009C3044">
        <w:rPr>
          <w:rFonts w:cs="Calibri"/>
          <w:sz w:val="22"/>
          <w:szCs w:val="22"/>
          <w:lang w:val="en-GB"/>
        </w:rPr>
        <w:t xml:space="preserve">Mingione E., Oberti M. and Pereirinha J., “Cities as Local Systems”, in C. Saraceno (ed.), </w:t>
      </w:r>
      <w:r w:rsidRPr="009C3044">
        <w:rPr>
          <w:rFonts w:cs="Calibri"/>
          <w:i/>
          <w:sz w:val="22"/>
          <w:szCs w:val="22"/>
          <w:lang w:val="en-GB"/>
        </w:rPr>
        <w:t>Social Assistance Dynamics in Europe, National and Local Poverty Regimes</w:t>
      </w:r>
      <w:r w:rsidRPr="009C3044">
        <w:rPr>
          <w:rFonts w:cs="Calibri"/>
          <w:sz w:val="22"/>
          <w:szCs w:val="22"/>
          <w:lang w:val="en-GB"/>
        </w:rPr>
        <w:t xml:space="preserve">, </w:t>
      </w:r>
      <w:smartTag w:uri="urn:schemas-microsoft-com:office:smarttags" w:element="City">
        <w:r w:rsidRPr="009C3044">
          <w:rPr>
            <w:rFonts w:cs="Calibri"/>
            <w:sz w:val="22"/>
            <w:szCs w:val="22"/>
            <w:lang w:val="en-GB"/>
          </w:rPr>
          <w:t>Bristol</w:t>
        </w:r>
      </w:smartTag>
      <w:r w:rsidRPr="009C3044">
        <w:rPr>
          <w:rFonts w:cs="Calibri"/>
          <w:sz w:val="22"/>
          <w:szCs w:val="22"/>
          <w:lang w:val="en-GB"/>
        </w:rPr>
        <w:t>, Policy Press, 2002, pp. 35</w:t>
      </w:r>
      <w:r w:rsidRPr="009C3044">
        <w:rPr>
          <w:rFonts w:cs="Calibri"/>
          <w:sz w:val="22"/>
          <w:szCs w:val="22"/>
          <w:lang w:val="en-GB"/>
        </w:rPr>
        <w:noBreakHyphen/>
        <w:t>79.</w:t>
      </w:r>
    </w:p>
    <w:p w:rsidR="00157F2F" w:rsidRPr="009C3044" w:rsidRDefault="00157F2F" w:rsidP="008764A6">
      <w:pPr>
        <w:rPr>
          <w:rFonts w:cs="Calibri"/>
          <w:sz w:val="22"/>
          <w:szCs w:val="22"/>
          <w:lang w:val="en-GB"/>
        </w:rPr>
      </w:pPr>
      <w:r w:rsidRPr="009C3044">
        <w:rPr>
          <w:rFonts w:cs="Calibri"/>
          <w:sz w:val="22"/>
          <w:szCs w:val="22"/>
        </w:rPr>
        <w:t xml:space="preserve">Soulet M.-H., Châtel V. (dir.), </w:t>
      </w:r>
      <w:r w:rsidRPr="009C3044">
        <w:rPr>
          <w:rFonts w:cs="Calibri"/>
          <w:i/>
          <w:iCs/>
          <w:sz w:val="22"/>
          <w:szCs w:val="22"/>
          <w:lang w:eastAsia="en-US"/>
        </w:rPr>
        <w:t xml:space="preserve">Agir en situation de vulnérabilité, </w:t>
      </w:r>
      <w:r w:rsidRPr="009C3044">
        <w:rPr>
          <w:rFonts w:cs="Calibri"/>
          <w:sz w:val="22"/>
          <w:szCs w:val="22"/>
        </w:rPr>
        <w:t xml:space="preserve">Laval, Presses de l'Université Laval, 2003. </w:t>
      </w:r>
      <w:r w:rsidRPr="009C3044">
        <w:rPr>
          <w:rFonts w:cs="Calibri"/>
          <w:sz w:val="22"/>
          <w:szCs w:val="22"/>
          <w:lang w:val="en-GB"/>
        </w:rPr>
        <w:t>Traduction en anglais,</w:t>
      </w:r>
      <w:r w:rsidRPr="009C3044">
        <w:rPr>
          <w:rFonts w:cs="Calibri"/>
          <w:sz w:val="22"/>
          <w:szCs w:val="22"/>
          <w:lang w:val="en-GB" w:eastAsia="en-US"/>
        </w:rPr>
        <w:t xml:space="preserve"> </w:t>
      </w:r>
      <w:r w:rsidRPr="009C3044">
        <w:rPr>
          <w:rFonts w:cs="Calibri"/>
          <w:i/>
          <w:iCs/>
          <w:sz w:val="22"/>
          <w:szCs w:val="22"/>
          <w:lang w:val="en-GB" w:eastAsia="en-US"/>
        </w:rPr>
        <w:t>Coping and Pulling Through. Action Processes in Vulnerable Situations</w:t>
      </w:r>
      <w:r w:rsidRPr="009C3044">
        <w:rPr>
          <w:rFonts w:cs="Calibri"/>
          <w:sz w:val="22"/>
          <w:szCs w:val="22"/>
          <w:lang w:val="en-GB" w:eastAsia="en-US"/>
        </w:rPr>
        <w:t xml:space="preserve">, </w:t>
      </w:r>
      <w:smartTag w:uri="urn:schemas-microsoft-com:office:smarttags" w:element="City">
        <w:r w:rsidRPr="009C3044">
          <w:rPr>
            <w:rFonts w:cs="Calibri"/>
            <w:sz w:val="22"/>
            <w:szCs w:val="22"/>
            <w:lang w:val="en-GB"/>
          </w:rPr>
          <w:t>London</w:t>
        </w:r>
      </w:smartTag>
      <w:r w:rsidRPr="009C3044">
        <w:rPr>
          <w:rFonts w:cs="Calibri"/>
          <w:sz w:val="22"/>
          <w:szCs w:val="22"/>
          <w:lang w:val="en-GB"/>
        </w:rPr>
        <w:t>, Ashgate Publisher, 2004.</w:t>
      </w:r>
    </w:p>
    <w:p w:rsidR="00157F2F" w:rsidRPr="009C3044" w:rsidRDefault="00157F2F" w:rsidP="00F81451">
      <w:pPr>
        <w:rPr>
          <w:rFonts w:cs="Calibri"/>
          <w:sz w:val="22"/>
          <w:szCs w:val="22"/>
        </w:rPr>
      </w:pPr>
      <w:r w:rsidRPr="009C3044">
        <w:rPr>
          <w:rFonts w:cs="Calibri"/>
          <w:bCs/>
          <w:sz w:val="22"/>
          <w:szCs w:val="22"/>
        </w:rPr>
        <w:t xml:space="preserve">Thalineau A., Rivard T., Moulière M., </w:t>
      </w:r>
      <w:r w:rsidRPr="009C3044">
        <w:rPr>
          <w:rFonts w:cs="Calibri"/>
          <w:bCs/>
          <w:i/>
          <w:sz w:val="22"/>
          <w:szCs w:val="22"/>
        </w:rPr>
        <w:t>Vivre le RMI des deux côtés du guichet</w:t>
      </w:r>
      <w:r w:rsidRPr="009C3044">
        <w:rPr>
          <w:rFonts w:cs="Calibri"/>
          <w:bCs/>
          <w:sz w:val="22"/>
          <w:szCs w:val="22"/>
        </w:rPr>
        <w:t>, Syros, 1999</w:t>
      </w:r>
    </w:p>
    <w:p w:rsidR="00157F2F" w:rsidRPr="0099020C" w:rsidRDefault="00157F2F" w:rsidP="00F81451">
      <w:pPr>
        <w:rPr>
          <w:rFonts w:cs="Calibri"/>
          <w:sz w:val="22"/>
          <w:szCs w:val="22"/>
        </w:rPr>
      </w:pPr>
      <w:r w:rsidRPr="009C3044">
        <w:rPr>
          <w:rFonts w:cs="Calibri"/>
          <w:sz w:val="22"/>
          <w:szCs w:val="22"/>
        </w:rPr>
        <w:t xml:space="preserve">Thomas H., « Vulnérabilité, fragilité, précarité, résilience, etc. De l’usage et de la traduction de notions éponges en sciences de l’homme et de la vie », </w:t>
      </w:r>
      <w:r w:rsidRPr="009C3044">
        <w:rPr>
          <w:rFonts w:cs="Calibri"/>
          <w:i/>
          <w:iCs/>
          <w:sz w:val="22"/>
          <w:szCs w:val="22"/>
        </w:rPr>
        <w:t xml:space="preserve">TERRA-Ed., </w:t>
      </w:r>
      <w:r w:rsidRPr="009C3044">
        <w:rPr>
          <w:rFonts w:cs="Calibri"/>
          <w:iCs/>
          <w:sz w:val="22"/>
          <w:szCs w:val="22"/>
        </w:rPr>
        <w:t xml:space="preserve">Coll. </w:t>
      </w:r>
      <w:r w:rsidRPr="0099020C">
        <w:rPr>
          <w:rFonts w:cs="Calibri"/>
          <w:iCs/>
          <w:sz w:val="22"/>
          <w:szCs w:val="22"/>
        </w:rPr>
        <w:t>"Esquisses"</w:t>
      </w:r>
      <w:r w:rsidRPr="0099020C">
        <w:rPr>
          <w:rFonts w:cs="Calibri"/>
          <w:sz w:val="22"/>
          <w:szCs w:val="22"/>
        </w:rPr>
        <w:t xml:space="preserve">, février 2008, </w:t>
      </w:r>
      <w:hyperlink r:id="rId11" w:history="1">
        <w:r w:rsidRPr="0099020C">
          <w:rPr>
            <w:rFonts w:cs="Calibri"/>
            <w:sz w:val="22"/>
            <w:szCs w:val="22"/>
          </w:rPr>
          <w:t>http://terra.rezo.net/article697.html</w:t>
        </w:r>
      </w:hyperlink>
    </w:p>
    <w:p w:rsidR="00157F2F" w:rsidRPr="009C3044" w:rsidRDefault="00157F2F" w:rsidP="00F81451">
      <w:pPr>
        <w:rPr>
          <w:rFonts w:cs="Calibri"/>
          <w:sz w:val="22"/>
          <w:szCs w:val="22"/>
          <w:lang w:val="en-GB"/>
        </w:rPr>
      </w:pPr>
      <w:r w:rsidRPr="009C3044">
        <w:rPr>
          <w:rFonts w:cs="Calibri"/>
          <w:sz w:val="22"/>
          <w:szCs w:val="22"/>
        </w:rPr>
        <w:t xml:space="preserve">Van de Velde C., </w:t>
      </w:r>
      <w:r w:rsidRPr="009C3044">
        <w:rPr>
          <w:rFonts w:cs="Calibri"/>
          <w:i/>
          <w:iCs/>
          <w:sz w:val="22"/>
          <w:szCs w:val="22"/>
        </w:rPr>
        <w:t>Devenir adulte : sociologie comparée de la jeunesse en Europe</w:t>
      </w:r>
      <w:r w:rsidRPr="009C3044">
        <w:rPr>
          <w:rFonts w:cs="Calibri"/>
          <w:sz w:val="22"/>
          <w:szCs w:val="22"/>
        </w:rPr>
        <w:t>, Paris : PUF (coll. </w:t>
      </w:r>
      <w:r w:rsidRPr="009C3044">
        <w:rPr>
          <w:rFonts w:cs="Calibri"/>
          <w:sz w:val="22"/>
          <w:szCs w:val="22"/>
          <w:lang w:val="en-GB"/>
        </w:rPr>
        <w:t>« Le Lien social »), 2008.</w:t>
      </w:r>
    </w:p>
    <w:p w:rsidR="00157F2F" w:rsidRPr="009C3044" w:rsidRDefault="00157F2F" w:rsidP="00FA50D8">
      <w:pPr>
        <w:rPr>
          <w:rFonts w:cs="Calibri"/>
          <w:sz w:val="22"/>
          <w:szCs w:val="22"/>
          <w:lang w:val="en-GB"/>
        </w:rPr>
      </w:pPr>
      <w:r w:rsidRPr="009C3044">
        <w:rPr>
          <w:rFonts w:cs="Calibri"/>
          <w:sz w:val="22"/>
          <w:szCs w:val="22"/>
          <w:lang w:val="en-GB"/>
        </w:rPr>
        <w:t xml:space="preserve">Wallace C. et Kovatcheva S., </w:t>
      </w:r>
      <w:r w:rsidRPr="009C3044">
        <w:rPr>
          <w:rFonts w:cs="Calibri"/>
          <w:i/>
          <w:sz w:val="22"/>
          <w:szCs w:val="22"/>
          <w:lang w:val="en-GB"/>
        </w:rPr>
        <w:t>Youth in Society, the construction and deconstruction of youth in East and West Europe</w:t>
      </w:r>
      <w:r w:rsidRPr="009C3044">
        <w:rPr>
          <w:rFonts w:cs="Calibri"/>
          <w:sz w:val="22"/>
          <w:szCs w:val="22"/>
          <w:lang w:val="en-GB"/>
        </w:rPr>
        <w:t xml:space="preserve">, </w:t>
      </w:r>
      <w:smartTag w:uri="urn:schemas-microsoft-com:office:smarttags" w:element="City">
        <w:r w:rsidRPr="009C3044">
          <w:rPr>
            <w:rFonts w:cs="Calibri"/>
            <w:sz w:val="22"/>
            <w:szCs w:val="22"/>
            <w:lang w:val="en-GB"/>
          </w:rPr>
          <w:t>London</w:t>
        </w:r>
      </w:smartTag>
      <w:r w:rsidRPr="009C3044">
        <w:rPr>
          <w:rFonts w:cs="Calibri"/>
          <w:sz w:val="22"/>
          <w:szCs w:val="22"/>
          <w:lang w:val="en-GB"/>
        </w:rPr>
        <w:t>: Macmillan Press, 1998.</w:t>
      </w:r>
    </w:p>
    <w:p w:rsidR="00157F2F" w:rsidRPr="009C3044" w:rsidRDefault="00157F2F" w:rsidP="00236680">
      <w:pPr>
        <w:rPr>
          <w:rFonts w:cs="Calibri"/>
          <w:sz w:val="22"/>
          <w:szCs w:val="22"/>
          <w:lang w:val="en-GB"/>
        </w:rPr>
      </w:pPr>
      <w:r w:rsidRPr="009C3044">
        <w:rPr>
          <w:rFonts w:cs="Calibri"/>
          <w:sz w:val="22"/>
          <w:szCs w:val="22"/>
          <w:lang w:val="en-GB"/>
        </w:rPr>
        <w:t xml:space="preserve">Walther A. &amp; Pohl A. (2006) </w:t>
      </w:r>
      <w:r w:rsidRPr="009C3044">
        <w:rPr>
          <w:rFonts w:cs="Calibri"/>
          <w:i/>
          <w:sz w:val="22"/>
          <w:szCs w:val="22"/>
          <w:lang w:val="en-GB"/>
        </w:rPr>
        <w:t>Thematic Study on Policy Measures concerning Disadvantaged Youth</w:t>
      </w:r>
      <w:r w:rsidRPr="009C3044">
        <w:rPr>
          <w:rFonts w:cs="Calibri"/>
          <w:sz w:val="22"/>
          <w:szCs w:val="22"/>
          <w:lang w:val="en-GB"/>
        </w:rPr>
        <w:t>, Final Report for the European Commission.</w:t>
      </w:r>
    </w:p>
    <w:p w:rsidR="00157F2F" w:rsidRPr="009C3044" w:rsidRDefault="00157F2F" w:rsidP="00FA50D8">
      <w:pPr>
        <w:rPr>
          <w:rFonts w:cs="Calibri"/>
          <w:sz w:val="22"/>
          <w:szCs w:val="22"/>
          <w:lang w:val="en-GB"/>
        </w:rPr>
      </w:pPr>
      <w:r w:rsidRPr="009C3044">
        <w:rPr>
          <w:rFonts w:cs="Calibri"/>
          <w:sz w:val="22"/>
          <w:szCs w:val="22"/>
          <w:lang w:val="en-GB"/>
        </w:rPr>
        <w:t xml:space="preserve">Walther A., Stauber B. &amp; Pohl A., </w:t>
      </w:r>
      <w:r w:rsidRPr="009C3044">
        <w:rPr>
          <w:rFonts w:cs="Calibri"/>
          <w:i/>
          <w:sz w:val="22"/>
          <w:szCs w:val="22"/>
          <w:lang w:val="en-GB"/>
        </w:rPr>
        <w:t>Youth – actor of social change. Final report</w:t>
      </w:r>
      <w:r w:rsidRPr="009C3044">
        <w:rPr>
          <w:rFonts w:cs="Calibri"/>
          <w:sz w:val="22"/>
          <w:szCs w:val="22"/>
          <w:lang w:val="en-GB"/>
        </w:rPr>
        <w:t xml:space="preserve">, 2009. Online: </w:t>
      </w:r>
      <w:hyperlink r:id="rId12" w:history="1">
        <w:r w:rsidRPr="009C3044">
          <w:rPr>
            <w:rStyle w:val="Lienhypertexte"/>
            <w:rFonts w:cs="Calibri"/>
            <w:sz w:val="22"/>
            <w:szCs w:val="22"/>
            <w:lang w:val="en-GB"/>
          </w:rPr>
          <w:t>www.up2youth.org</w:t>
        </w:r>
      </w:hyperlink>
      <w:r w:rsidRPr="009C3044">
        <w:rPr>
          <w:rFonts w:cs="Calibri"/>
          <w:sz w:val="22"/>
          <w:szCs w:val="22"/>
          <w:lang w:val="en-GB"/>
        </w:rPr>
        <w:t xml:space="preserve"> [28.2.2011].</w:t>
      </w:r>
    </w:p>
    <w:p w:rsidR="00157F2F" w:rsidRPr="009C3044" w:rsidRDefault="00157F2F" w:rsidP="00FA50D8">
      <w:pPr>
        <w:rPr>
          <w:rFonts w:cs="Calibri"/>
          <w:sz w:val="22"/>
          <w:szCs w:val="22"/>
          <w:lang w:val="en-GB"/>
        </w:rPr>
      </w:pPr>
      <w:r w:rsidRPr="009C3044">
        <w:rPr>
          <w:rFonts w:cs="Calibri"/>
          <w:sz w:val="22"/>
          <w:szCs w:val="22"/>
          <w:lang w:val="en-GB"/>
        </w:rPr>
        <w:t xml:space="preserve">Walther A., Stauber B., Biggart A., Du Bois-Reymond M., Furlong A., Lopez Blasco A., Mørch S. &amp; Pais J. M. (eds) </w:t>
      </w:r>
      <w:r w:rsidRPr="009C3044">
        <w:rPr>
          <w:rFonts w:cs="Calibri"/>
          <w:i/>
          <w:sz w:val="22"/>
          <w:szCs w:val="22"/>
          <w:lang w:val="en-GB"/>
        </w:rPr>
        <w:t>Misleading trajectories – integration policies for young adults in Europe?</w:t>
      </w:r>
      <w:r w:rsidRPr="009C3044">
        <w:rPr>
          <w:rFonts w:cs="Calibri"/>
          <w:sz w:val="22"/>
          <w:szCs w:val="22"/>
          <w:lang w:val="en-GB"/>
        </w:rPr>
        <w:t xml:space="preserve"> Opladen, Lescke + Budrich, 2002.</w:t>
      </w:r>
    </w:p>
    <w:sectPr w:rsidR="00157F2F" w:rsidRPr="009C3044" w:rsidSect="00AE73C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F2F" w:rsidRDefault="00157F2F" w:rsidP="0099020C">
      <w:pPr>
        <w:spacing w:before="0" w:after="0"/>
      </w:pPr>
      <w:r>
        <w:separator/>
      </w:r>
    </w:p>
  </w:endnote>
  <w:endnote w:type="continuationSeparator" w:id="0">
    <w:p w:rsidR="00157F2F" w:rsidRDefault="00157F2F" w:rsidP="009902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2F" w:rsidRDefault="00157F2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2F" w:rsidRDefault="00EC1321">
    <w:pPr>
      <w:pStyle w:val="Pieddepage"/>
      <w:jc w:val="right"/>
    </w:pPr>
    <w:r>
      <w:fldChar w:fldCharType="begin"/>
    </w:r>
    <w:r>
      <w:instrText xml:space="preserve"> PAGE   \* MERGEFORMAT </w:instrText>
    </w:r>
    <w:r>
      <w:fldChar w:fldCharType="separate"/>
    </w:r>
    <w:r>
      <w:rPr>
        <w:noProof/>
      </w:rPr>
      <w:t>4</w:t>
    </w:r>
    <w:r>
      <w:rPr>
        <w:noProof/>
      </w:rPr>
      <w:fldChar w:fldCharType="end"/>
    </w:r>
  </w:p>
  <w:p w:rsidR="00157F2F" w:rsidRDefault="00157F2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2F" w:rsidRDefault="00157F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F2F" w:rsidRDefault="00157F2F" w:rsidP="0099020C">
      <w:pPr>
        <w:spacing w:before="0" w:after="0"/>
      </w:pPr>
      <w:r>
        <w:separator/>
      </w:r>
    </w:p>
  </w:footnote>
  <w:footnote w:type="continuationSeparator" w:id="0">
    <w:p w:rsidR="00157F2F" w:rsidRDefault="00157F2F" w:rsidP="0099020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2F" w:rsidRDefault="00157F2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2F" w:rsidRDefault="00157F2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2F" w:rsidRDefault="00157F2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354B"/>
    <w:multiLevelType w:val="multilevel"/>
    <w:tmpl w:val="55AC294E"/>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21C71042"/>
    <w:multiLevelType w:val="hybridMultilevel"/>
    <w:tmpl w:val="CE0C607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34AD1C9E"/>
    <w:multiLevelType w:val="hybridMultilevel"/>
    <w:tmpl w:val="021E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5B292B"/>
    <w:multiLevelType w:val="hybridMultilevel"/>
    <w:tmpl w:val="E9F025D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50146586"/>
    <w:multiLevelType w:val="hybridMultilevel"/>
    <w:tmpl w:val="1DC2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670EF8"/>
    <w:multiLevelType w:val="hybridMultilevel"/>
    <w:tmpl w:val="EAEE6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261331"/>
    <w:multiLevelType w:val="hybridMultilevel"/>
    <w:tmpl w:val="DEDEAE48"/>
    <w:lvl w:ilvl="0" w:tplc="58A4EFBC">
      <w:start w:val="1"/>
      <w:numFmt w:val="decimal"/>
      <w:pStyle w:val="Titre3"/>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69EF3888"/>
    <w:multiLevelType w:val="hybridMultilevel"/>
    <w:tmpl w:val="EBE42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E22"/>
    <w:rsid w:val="00086D78"/>
    <w:rsid w:val="000D2CDD"/>
    <w:rsid w:val="001145B7"/>
    <w:rsid w:val="0011548F"/>
    <w:rsid w:val="00120B96"/>
    <w:rsid w:val="00134255"/>
    <w:rsid w:val="00141997"/>
    <w:rsid w:val="00142624"/>
    <w:rsid w:val="0015737D"/>
    <w:rsid w:val="00157F2F"/>
    <w:rsid w:val="00164DEA"/>
    <w:rsid w:val="001731C2"/>
    <w:rsid w:val="001949A2"/>
    <w:rsid w:val="001A34C3"/>
    <w:rsid w:val="001E2B9C"/>
    <w:rsid w:val="001E2D9A"/>
    <w:rsid w:val="001E7CCF"/>
    <w:rsid w:val="00212D91"/>
    <w:rsid w:val="0021404E"/>
    <w:rsid w:val="00236680"/>
    <w:rsid w:val="00283A7E"/>
    <w:rsid w:val="002954EF"/>
    <w:rsid w:val="002A6FD1"/>
    <w:rsid w:val="002B7B66"/>
    <w:rsid w:val="00301F1C"/>
    <w:rsid w:val="0034031D"/>
    <w:rsid w:val="003449A9"/>
    <w:rsid w:val="00354315"/>
    <w:rsid w:val="00371D7B"/>
    <w:rsid w:val="00383888"/>
    <w:rsid w:val="003B45E2"/>
    <w:rsid w:val="003C25C6"/>
    <w:rsid w:val="003D7A85"/>
    <w:rsid w:val="003E0783"/>
    <w:rsid w:val="003E3186"/>
    <w:rsid w:val="0041441B"/>
    <w:rsid w:val="00434590"/>
    <w:rsid w:val="004410F9"/>
    <w:rsid w:val="00480FFA"/>
    <w:rsid w:val="004A26C7"/>
    <w:rsid w:val="004D6F0C"/>
    <w:rsid w:val="004E1058"/>
    <w:rsid w:val="0051458C"/>
    <w:rsid w:val="00524180"/>
    <w:rsid w:val="005425A0"/>
    <w:rsid w:val="00561E43"/>
    <w:rsid w:val="00562D63"/>
    <w:rsid w:val="00572351"/>
    <w:rsid w:val="005944A3"/>
    <w:rsid w:val="005B77AA"/>
    <w:rsid w:val="005E0493"/>
    <w:rsid w:val="0060264B"/>
    <w:rsid w:val="0061217F"/>
    <w:rsid w:val="0061345D"/>
    <w:rsid w:val="00622E22"/>
    <w:rsid w:val="00685827"/>
    <w:rsid w:val="0069394A"/>
    <w:rsid w:val="00696669"/>
    <w:rsid w:val="006B6164"/>
    <w:rsid w:val="006C28C0"/>
    <w:rsid w:val="006E4118"/>
    <w:rsid w:val="00721849"/>
    <w:rsid w:val="0072664B"/>
    <w:rsid w:val="00733209"/>
    <w:rsid w:val="00794436"/>
    <w:rsid w:val="007A1585"/>
    <w:rsid w:val="007B6D6D"/>
    <w:rsid w:val="007C15DC"/>
    <w:rsid w:val="00801386"/>
    <w:rsid w:val="008104A2"/>
    <w:rsid w:val="0083266E"/>
    <w:rsid w:val="008478B0"/>
    <w:rsid w:val="008764A6"/>
    <w:rsid w:val="00877133"/>
    <w:rsid w:val="00880D3B"/>
    <w:rsid w:val="008A0098"/>
    <w:rsid w:val="008A683D"/>
    <w:rsid w:val="008D5F08"/>
    <w:rsid w:val="008D6624"/>
    <w:rsid w:val="009549CF"/>
    <w:rsid w:val="0099020C"/>
    <w:rsid w:val="009A4C1E"/>
    <w:rsid w:val="009B4EE9"/>
    <w:rsid w:val="009C1D0A"/>
    <w:rsid w:val="009C3044"/>
    <w:rsid w:val="00A15B51"/>
    <w:rsid w:val="00A33E37"/>
    <w:rsid w:val="00A349C1"/>
    <w:rsid w:val="00AC69A2"/>
    <w:rsid w:val="00AD45E6"/>
    <w:rsid w:val="00AE3D40"/>
    <w:rsid w:val="00AE73C5"/>
    <w:rsid w:val="00B011C8"/>
    <w:rsid w:val="00B2757E"/>
    <w:rsid w:val="00B53531"/>
    <w:rsid w:val="00B545B3"/>
    <w:rsid w:val="00B8171C"/>
    <w:rsid w:val="00B91CCA"/>
    <w:rsid w:val="00BA6232"/>
    <w:rsid w:val="00BC5D53"/>
    <w:rsid w:val="00BE0A92"/>
    <w:rsid w:val="00BE50EC"/>
    <w:rsid w:val="00C31993"/>
    <w:rsid w:val="00C513E7"/>
    <w:rsid w:val="00C81F01"/>
    <w:rsid w:val="00CC1361"/>
    <w:rsid w:val="00CC2922"/>
    <w:rsid w:val="00CC3CFF"/>
    <w:rsid w:val="00CE1576"/>
    <w:rsid w:val="00CF31DF"/>
    <w:rsid w:val="00CF6D63"/>
    <w:rsid w:val="00D12F40"/>
    <w:rsid w:val="00D377E3"/>
    <w:rsid w:val="00D5583A"/>
    <w:rsid w:val="00D64501"/>
    <w:rsid w:val="00D832DA"/>
    <w:rsid w:val="00D872A9"/>
    <w:rsid w:val="00D94899"/>
    <w:rsid w:val="00DC60C6"/>
    <w:rsid w:val="00DC7D34"/>
    <w:rsid w:val="00DD74DC"/>
    <w:rsid w:val="00DE2170"/>
    <w:rsid w:val="00DF289E"/>
    <w:rsid w:val="00E228A5"/>
    <w:rsid w:val="00E727A4"/>
    <w:rsid w:val="00E73BE8"/>
    <w:rsid w:val="00E744A4"/>
    <w:rsid w:val="00E819BB"/>
    <w:rsid w:val="00E84C08"/>
    <w:rsid w:val="00EC1321"/>
    <w:rsid w:val="00EE2DE9"/>
    <w:rsid w:val="00EE5891"/>
    <w:rsid w:val="00EF27AC"/>
    <w:rsid w:val="00F03A7E"/>
    <w:rsid w:val="00F13547"/>
    <w:rsid w:val="00F426FC"/>
    <w:rsid w:val="00F81451"/>
    <w:rsid w:val="00FA50D8"/>
    <w:rsid w:val="00FB0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33"/>
    <w:pPr>
      <w:spacing w:before="60" w:after="60"/>
      <w:jc w:val="both"/>
    </w:pPr>
    <w:rPr>
      <w:rFonts w:eastAsia="Times New Roman"/>
      <w:sz w:val="24"/>
      <w:szCs w:val="24"/>
    </w:rPr>
  </w:style>
  <w:style w:type="paragraph" w:styleId="Titre2">
    <w:name w:val="heading 2"/>
    <w:basedOn w:val="Normal"/>
    <w:next w:val="Normal"/>
    <w:link w:val="Titre2Car"/>
    <w:uiPriority w:val="99"/>
    <w:qFormat/>
    <w:rsid w:val="0041441B"/>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41441B"/>
    <w:pPr>
      <w:keepNext/>
      <w:keepLines/>
      <w:numPr>
        <w:numId w:val="4"/>
      </w:numPr>
      <w:spacing w:before="200" w:after="0"/>
      <w:outlineLvl w:val="2"/>
    </w:pPr>
    <w:rPr>
      <w:rFonts w:ascii="Cambria" w:hAnsi="Cambria"/>
      <w:b/>
      <w:bCs/>
      <w:color w:val="000000"/>
    </w:rPr>
  </w:style>
  <w:style w:type="paragraph" w:styleId="Titre4">
    <w:name w:val="heading 4"/>
    <w:basedOn w:val="Normal"/>
    <w:next w:val="Normal"/>
    <w:link w:val="Titre4Car"/>
    <w:uiPriority w:val="99"/>
    <w:qFormat/>
    <w:rsid w:val="00134255"/>
    <w:pPr>
      <w:keepNext/>
      <w:keepLines/>
      <w:spacing w:before="200" w:after="0"/>
      <w:outlineLvl w:val="3"/>
    </w:pPr>
    <w:rPr>
      <w:rFonts w:ascii="Cambria"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41441B"/>
    <w:rPr>
      <w:rFonts w:ascii="Cambria" w:hAnsi="Cambria" w:cs="Times New Roman"/>
      <w:b/>
      <w:bCs/>
      <w:color w:val="4F81BD"/>
      <w:sz w:val="26"/>
      <w:szCs w:val="26"/>
      <w:lang w:eastAsia="fr-FR"/>
    </w:rPr>
  </w:style>
  <w:style w:type="character" w:customStyle="1" w:styleId="Titre3Car">
    <w:name w:val="Titre 3 Car"/>
    <w:basedOn w:val="Policepardfaut"/>
    <w:link w:val="Titre3"/>
    <w:uiPriority w:val="99"/>
    <w:locked/>
    <w:rsid w:val="0041441B"/>
    <w:rPr>
      <w:rFonts w:ascii="Cambria" w:hAnsi="Cambria" w:cs="Times New Roman"/>
      <w:b/>
      <w:bCs/>
      <w:color w:val="000000"/>
      <w:sz w:val="24"/>
      <w:szCs w:val="24"/>
      <w:lang w:eastAsia="fr-FR"/>
    </w:rPr>
  </w:style>
  <w:style w:type="character" w:customStyle="1" w:styleId="Titre4Car">
    <w:name w:val="Titre 4 Car"/>
    <w:basedOn w:val="Policepardfaut"/>
    <w:link w:val="Titre4"/>
    <w:uiPriority w:val="99"/>
    <w:locked/>
    <w:rsid w:val="00134255"/>
    <w:rPr>
      <w:rFonts w:ascii="Cambria" w:hAnsi="Cambria" w:cs="Times New Roman"/>
      <w:b/>
      <w:bCs/>
      <w:i/>
      <w:iCs/>
      <w:color w:val="4F81BD"/>
      <w:sz w:val="24"/>
      <w:szCs w:val="24"/>
      <w:lang w:eastAsia="fr-FR"/>
    </w:rPr>
  </w:style>
  <w:style w:type="paragraph" w:styleId="Textedebulles">
    <w:name w:val="Balloon Text"/>
    <w:basedOn w:val="Normal"/>
    <w:link w:val="TextedebullesCar"/>
    <w:uiPriority w:val="99"/>
    <w:semiHidden/>
    <w:rsid w:val="00877133"/>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77133"/>
    <w:rPr>
      <w:rFonts w:ascii="Tahoma" w:hAnsi="Tahoma" w:cs="Tahoma"/>
      <w:sz w:val="16"/>
      <w:szCs w:val="16"/>
      <w:lang w:eastAsia="fr-FR"/>
    </w:rPr>
  </w:style>
  <w:style w:type="paragraph" w:styleId="Paragraphedeliste">
    <w:name w:val="List Paragraph"/>
    <w:basedOn w:val="Normal"/>
    <w:uiPriority w:val="99"/>
    <w:qFormat/>
    <w:rsid w:val="00B91CCA"/>
    <w:pPr>
      <w:ind w:left="720"/>
      <w:contextualSpacing/>
    </w:pPr>
  </w:style>
  <w:style w:type="character" w:styleId="Marquedecommentaire">
    <w:name w:val="annotation reference"/>
    <w:basedOn w:val="Policepardfaut"/>
    <w:uiPriority w:val="99"/>
    <w:rsid w:val="003E3186"/>
    <w:rPr>
      <w:rFonts w:cs="Times New Roman"/>
    </w:rPr>
  </w:style>
  <w:style w:type="paragraph" w:customStyle="1" w:styleId="Standard">
    <w:name w:val="Standard"/>
    <w:uiPriority w:val="99"/>
    <w:rsid w:val="00BE50EC"/>
    <w:pPr>
      <w:suppressAutoHyphens/>
      <w:autoSpaceDN w:val="0"/>
      <w:spacing w:before="60" w:after="60"/>
      <w:jc w:val="both"/>
      <w:textAlignment w:val="baseline"/>
    </w:pPr>
    <w:rPr>
      <w:rFonts w:ascii="Arial" w:eastAsia="Times New Roman" w:hAnsi="Arial"/>
      <w:kern w:val="3"/>
      <w:sz w:val="20"/>
      <w:szCs w:val="24"/>
    </w:rPr>
  </w:style>
  <w:style w:type="paragraph" w:styleId="Bibliographie">
    <w:name w:val="Bibliography"/>
    <w:basedOn w:val="Normal"/>
    <w:next w:val="Normal"/>
    <w:uiPriority w:val="99"/>
    <w:semiHidden/>
    <w:rsid w:val="00BE50EC"/>
  </w:style>
  <w:style w:type="paragraph" w:styleId="Lgende">
    <w:name w:val="caption"/>
    <w:basedOn w:val="Standard"/>
    <w:uiPriority w:val="99"/>
    <w:qFormat/>
    <w:rsid w:val="00BE50EC"/>
    <w:pPr>
      <w:suppressLineNumbers/>
      <w:spacing w:before="120" w:after="120"/>
    </w:pPr>
    <w:rPr>
      <w:rFonts w:cs="Mangal"/>
      <w:i/>
      <w:iCs/>
      <w:sz w:val="24"/>
    </w:rPr>
  </w:style>
  <w:style w:type="character" w:styleId="Lienhypertexte">
    <w:name w:val="Hyperlink"/>
    <w:basedOn w:val="Policepardfaut"/>
    <w:uiPriority w:val="99"/>
    <w:rsid w:val="00F81451"/>
    <w:rPr>
      <w:rFonts w:cs="Times New Roman"/>
      <w:color w:val="0000FF"/>
      <w:u w:val="single"/>
    </w:rPr>
  </w:style>
  <w:style w:type="paragraph" w:styleId="Commentaire">
    <w:name w:val="annotation text"/>
    <w:basedOn w:val="Normal"/>
    <w:link w:val="CommentaireCar"/>
    <w:uiPriority w:val="99"/>
    <w:semiHidden/>
    <w:rsid w:val="00F81451"/>
    <w:rPr>
      <w:sz w:val="20"/>
      <w:szCs w:val="20"/>
    </w:rPr>
  </w:style>
  <w:style w:type="character" w:customStyle="1" w:styleId="CommentaireCar">
    <w:name w:val="Commentaire Car"/>
    <w:basedOn w:val="Policepardfaut"/>
    <w:link w:val="Commentaire"/>
    <w:uiPriority w:val="99"/>
    <w:semiHidden/>
    <w:locked/>
    <w:rsid w:val="00F81451"/>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F81451"/>
    <w:rPr>
      <w:b/>
      <w:bCs/>
    </w:rPr>
  </w:style>
  <w:style w:type="character" w:customStyle="1" w:styleId="ObjetducommentaireCar">
    <w:name w:val="Objet du commentaire Car"/>
    <w:basedOn w:val="CommentaireCar"/>
    <w:link w:val="Objetducommentaire"/>
    <w:uiPriority w:val="99"/>
    <w:semiHidden/>
    <w:locked/>
    <w:rsid w:val="00F81451"/>
    <w:rPr>
      <w:rFonts w:eastAsia="Times New Roman" w:cs="Times New Roman"/>
      <w:b/>
      <w:bCs/>
      <w:sz w:val="20"/>
      <w:szCs w:val="20"/>
      <w:lang w:eastAsia="fr-FR"/>
    </w:rPr>
  </w:style>
  <w:style w:type="paragraph" w:customStyle="1" w:styleId="Rfrence">
    <w:name w:val="Référence"/>
    <w:basedOn w:val="Normal"/>
    <w:link w:val="RfrenceCar"/>
    <w:uiPriority w:val="99"/>
    <w:rsid w:val="00FA50D8"/>
    <w:pPr>
      <w:spacing w:before="120" w:after="120"/>
    </w:pPr>
    <w:rPr>
      <w:rFonts w:ascii="Garamond" w:hAnsi="Garamond" w:cs="Garamond"/>
      <w:lang w:val="en-GB"/>
    </w:rPr>
  </w:style>
  <w:style w:type="character" w:customStyle="1" w:styleId="RfrenceCar">
    <w:name w:val="Référence Car"/>
    <w:basedOn w:val="Policepardfaut"/>
    <w:link w:val="Rfrence"/>
    <w:uiPriority w:val="99"/>
    <w:locked/>
    <w:rsid w:val="00FA50D8"/>
    <w:rPr>
      <w:rFonts w:ascii="Garamond" w:hAnsi="Garamond" w:cs="Garamond"/>
      <w:sz w:val="24"/>
      <w:szCs w:val="24"/>
      <w:lang w:val="en-GB" w:eastAsia="fr-FR"/>
    </w:rPr>
  </w:style>
  <w:style w:type="character" w:styleId="Accentuation">
    <w:name w:val="Emphasis"/>
    <w:basedOn w:val="Policepardfaut"/>
    <w:uiPriority w:val="99"/>
    <w:qFormat/>
    <w:rsid w:val="00FA50D8"/>
    <w:rPr>
      <w:rFonts w:cs="Times New Roman"/>
      <w:i/>
      <w:iCs/>
    </w:rPr>
  </w:style>
  <w:style w:type="character" w:styleId="lev">
    <w:name w:val="Strong"/>
    <w:basedOn w:val="Policepardfaut"/>
    <w:uiPriority w:val="99"/>
    <w:qFormat/>
    <w:rsid w:val="00FA50D8"/>
    <w:rPr>
      <w:rFonts w:cs="Times New Roman"/>
      <w:b/>
      <w:bCs/>
    </w:rPr>
  </w:style>
  <w:style w:type="character" w:customStyle="1" w:styleId="familyname">
    <w:name w:val="familyname"/>
    <w:basedOn w:val="Policepardfaut"/>
    <w:uiPriority w:val="99"/>
    <w:rsid w:val="00FA50D8"/>
    <w:rPr>
      <w:rFonts w:cs="Times New Roman"/>
    </w:rPr>
  </w:style>
  <w:style w:type="character" w:customStyle="1" w:styleId="biblio-publi-auteurs">
    <w:name w:val="biblio-publi-auteurs"/>
    <w:basedOn w:val="Policepardfaut"/>
    <w:uiPriority w:val="99"/>
    <w:rsid w:val="003B45E2"/>
    <w:rPr>
      <w:rFonts w:cs="Times New Roman"/>
    </w:rPr>
  </w:style>
  <w:style w:type="character" w:customStyle="1" w:styleId="biblio-publi-sujet">
    <w:name w:val="biblio-publi-sujet"/>
    <w:basedOn w:val="Policepardfaut"/>
    <w:uiPriority w:val="99"/>
    <w:rsid w:val="003B45E2"/>
    <w:rPr>
      <w:rFonts w:cs="Times New Roman"/>
    </w:rPr>
  </w:style>
  <w:style w:type="paragraph" w:customStyle="1" w:styleId="StyleBibliographieComplexe10ptCarCar">
    <w:name w:val="Style Bibliographie + (Complexe) 10 pt Car Car"/>
    <w:basedOn w:val="Normal"/>
    <w:uiPriority w:val="99"/>
    <w:rsid w:val="00236680"/>
    <w:pPr>
      <w:suppressAutoHyphens/>
      <w:spacing w:before="240" w:after="240"/>
    </w:pPr>
    <w:rPr>
      <w:rFonts w:ascii="Times New Roman" w:eastAsia="Calibri" w:hAnsi="Times New Roman"/>
      <w:lang w:val="en-GB" w:eastAsia="ar-SA"/>
    </w:rPr>
  </w:style>
  <w:style w:type="character" w:styleId="CitationHTML">
    <w:name w:val="HTML Cite"/>
    <w:basedOn w:val="Policepardfaut"/>
    <w:uiPriority w:val="99"/>
    <w:semiHidden/>
    <w:rsid w:val="00CF31DF"/>
    <w:rPr>
      <w:rFonts w:cs="Times New Roman"/>
      <w:i/>
    </w:rPr>
  </w:style>
  <w:style w:type="character" w:customStyle="1" w:styleId="cit-name-surname">
    <w:name w:val="cit-name-surname"/>
    <w:uiPriority w:val="99"/>
    <w:rsid w:val="00CF31DF"/>
  </w:style>
  <w:style w:type="character" w:customStyle="1" w:styleId="cit-source">
    <w:name w:val="cit-source"/>
    <w:uiPriority w:val="99"/>
    <w:rsid w:val="00CF31DF"/>
  </w:style>
  <w:style w:type="character" w:customStyle="1" w:styleId="cit-publ-loc">
    <w:name w:val="cit-publ-loc"/>
    <w:uiPriority w:val="99"/>
    <w:rsid w:val="00CF31DF"/>
  </w:style>
  <w:style w:type="character" w:customStyle="1" w:styleId="cit-publ-name">
    <w:name w:val="cit-publ-name"/>
    <w:uiPriority w:val="99"/>
    <w:rsid w:val="00CF31DF"/>
  </w:style>
  <w:style w:type="paragraph" w:styleId="En-tte">
    <w:name w:val="header"/>
    <w:basedOn w:val="Normal"/>
    <w:link w:val="En-tteCar"/>
    <w:uiPriority w:val="99"/>
    <w:semiHidden/>
    <w:rsid w:val="0099020C"/>
    <w:pPr>
      <w:tabs>
        <w:tab w:val="center" w:pos="4536"/>
        <w:tab w:val="right" w:pos="9072"/>
      </w:tabs>
    </w:pPr>
  </w:style>
  <w:style w:type="character" w:customStyle="1" w:styleId="En-tteCar">
    <w:name w:val="En-tête Car"/>
    <w:basedOn w:val="Policepardfaut"/>
    <w:link w:val="En-tte"/>
    <w:uiPriority w:val="99"/>
    <w:semiHidden/>
    <w:locked/>
    <w:rsid w:val="0099020C"/>
    <w:rPr>
      <w:rFonts w:eastAsia="Times New Roman" w:cs="Times New Roman"/>
      <w:sz w:val="24"/>
      <w:szCs w:val="24"/>
    </w:rPr>
  </w:style>
  <w:style w:type="paragraph" w:styleId="Pieddepage">
    <w:name w:val="footer"/>
    <w:basedOn w:val="Normal"/>
    <w:link w:val="PieddepageCar"/>
    <w:uiPriority w:val="99"/>
    <w:rsid w:val="0099020C"/>
    <w:pPr>
      <w:tabs>
        <w:tab w:val="center" w:pos="4536"/>
        <w:tab w:val="right" w:pos="9072"/>
      </w:tabs>
    </w:pPr>
  </w:style>
  <w:style w:type="character" w:customStyle="1" w:styleId="PieddepageCar">
    <w:name w:val="Pied de page Car"/>
    <w:basedOn w:val="Policepardfaut"/>
    <w:link w:val="Pieddepage"/>
    <w:uiPriority w:val="99"/>
    <w:locked/>
    <w:rsid w:val="0099020C"/>
    <w:rPr>
      <w:rFonts w:eastAsia="Times New Roman" w:cs="Times New Roman"/>
      <w:sz w:val="24"/>
      <w:szCs w:val="24"/>
    </w:rPr>
  </w:style>
  <w:style w:type="numbering" w:customStyle="1" w:styleId="WWNum2">
    <w:name w:val="WWNum2"/>
    <w:rsid w:val="006925BF"/>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9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p2youth.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rra.rezo.net/article697.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ciologie.revues.org/9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lloque.juvenil@ehesp.f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2823</Words>
  <Characters>15532</Characters>
  <Application>Microsoft Office Word</Application>
  <DocSecurity>0</DocSecurity>
  <Lines>129</Lines>
  <Paragraphs>36</Paragraphs>
  <ScaleCrop>false</ScaleCrop>
  <Company>EHESP</Company>
  <LinksUpToDate>false</LinksUpToDate>
  <CharactersWithSpaces>18319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vmuniglia</dc:creator>
  <cp:keywords/>
  <dc:description/>
  <cp:lastModifiedBy>vmuniglia</cp:lastModifiedBy>
  <cp:revision>3</cp:revision>
  <dcterms:created xsi:type="dcterms:W3CDTF">2012-02-27T07:11:00Z</dcterms:created>
  <dcterms:modified xsi:type="dcterms:W3CDTF">2012-04-02T07:53:00Z</dcterms:modified>
</cp:coreProperties>
</file>