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13" w:rsidRDefault="005C4D13" w:rsidP="005C4D13">
      <w:pPr>
        <w:jc w:val="center"/>
        <w:rPr>
          <w:rFonts w:ascii="Georgia" w:hAnsi="Georgia"/>
          <w:b/>
          <w:sz w:val="28"/>
          <w:szCs w:val="28"/>
        </w:rPr>
      </w:pPr>
      <w:r>
        <w:rPr>
          <w:rFonts w:ascii="Georgia" w:hAnsi="Georgia"/>
          <w:b/>
          <w:sz w:val="28"/>
          <w:szCs w:val="28"/>
        </w:rPr>
        <w:t>COLLOQUE (5 et 6 mai 2015)</w:t>
      </w:r>
    </w:p>
    <w:p w:rsidR="006A4F3F" w:rsidRDefault="005C4D13" w:rsidP="005C4D13">
      <w:pPr>
        <w:jc w:val="center"/>
        <w:rPr>
          <w:rFonts w:ascii="Georgia" w:hAnsi="Georgia"/>
          <w:b/>
          <w:sz w:val="28"/>
          <w:szCs w:val="28"/>
        </w:rPr>
      </w:pPr>
      <w:r>
        <w:rPr>
          <w:rFonts w:ascii="Georgia" w:hAnsi="Georgia"/>
          <w:b/>
          <w:sz w:val="28"/>
          <w:szCs w:val="28"/>
        </w:rPr>
        <w:t>La valeur du désaccord</w:t>
      </w:r>
    </w:p>
    <w:p w:rsidR="005C4D13" w:rsidRDefault="005C4D13" w:rsidP="005C4D13">
      <w:pPr>
        <w:spacing w:after="0" w:line="240" w:lineRule="auto"/>
        <w:jc w:val="both"/>
        <w:rPr>
          <w:rFonts w:ascii="Georgia" w:hAnsi="Georgia"/>
        </w:rPr>
      </w:pPr>
      <w:r>
        <w:rPr>
          <w:rFonts w:ascii="Georgia" w:hAnsi="Georgia"/>
        </w:rPr>
        <w:t>PRESENTATION.</w:t>
      </w:r>
    </w:p>
    <w:p w:rsidR="005C4D13" w:rsidRDefault="005C4D13" w:rsidP="005C4D13">
      <w:pPr>
        <w:pStyle w:val="Sansinterligne"/>
      </w:pPr>
    </w:p>
    <w:p w:rsidR="005C4D13" w:rsidRPr="00E0422F" w:rsidRDefault="005C4D13" w:rsidP="005C4D13">
      <w:pPr>
        <w:ind w:firstLine="708"/>
        <w:jc w:val="both"/>
        <w:rPr>
          <w:rFonts w:ascii="Georgia" w:hAnsi="Georgia"/>
          <w:b/>
          <w:sz w:val="28"/>
          <w:szCs w:val="28"/>
        </w:rPr>
      </w:pPr>
      <w:r>
        <w:rPr>
          <w:rFonts w:ascii="Georgia" w:hAnsi="Georgia"/>
        </w:rPr>
        <w:t xml:space="preserve">Jérôme </w:t>
      </w:r>
      <w:proofErr w:type="spellStart"/>
      <w:r>
        <w:rPr>
          <w:rFonts w:ascii="Georgia" w:hAnsi="Georgia"/>
        </w:rPr>
        <w:t>Ravat</w:t>
      </w:r>
      <w:proofErr w:type="spellEnd"/>
      <w:r>
        <w:rPr>
          <w:rFonts w:ascii="Georgia" w:hAnsi="Georgia"/>
        </w:rPr>
        <w:t xml:space="preserve"> (CURAPP, Université Jules Verne) et Albin Wagener (CODIRE, Université de Nantes / UCO) organisent les mardi 5 et mercredi 6 mai 2015 un colloque pluridisciplinaire autour de la valeur du désaccord à l’Université Catholique de l’Ouest à Angers. La date limite pour les propositions de communication est fixée au vendredi 19 décembre 2014, avec un retour des décisions d’acceptation pour le vendredi 13 février 2015. Le programme du colloque sera ensuite communiqué le vendredi 20 mars 2015 au plus tard.</w:t>
      </w:r>
    </w:p>
    <w:p w:rsidR="005C4D13" w:rsidRDefault="005C4D13" w:rsidP="00CC39FC">
      <w:pPr>
        <w:spacing w:after="0" w:line="240" w:lineRule="auto"/>
        <w:jc w:val="both"/>
        <w:rPr>
          <w:rFonts w:ascii="Georgia" w:hAnsi="Georgia"/>
        </w:rPr>
      </w:pPr>
    </w:p>
    <w:p w:rsidR="00CC39FC" w:rsidRDefault="00CC39FC" w:rsidP="00CC39FC">
      <w:pPr>
        <w:spacing w:after="0" w:line="240" w:lineRule="auto"/>
        <w:jc w:val="both"/>
        <w:rPr>
          <w:rFonts w:ascii="Georgia" w:hAnsi="Georgia"/>
        </w:rPr>
      </w:pPr>
      <w:r>
        <w:rPr>
          <w:rFonts w:ascii="Georgia" w:hAnsi="Georgia"/>
        </w:rPr>
        <w:t>ARGUMENTAIRE.</w:t>
      </w:r>
    </w:p>
    <w:p w:rsidR="00CC39FC" w:rsidRDefault="00CC39FC" w:rsidP="00211FD3">
      <w:pPr>
        <w:spacing w:after="0" w:line="240" w:lineRule="auto"/>
        <w:ind w:firstLine="709"/>
        <w:jc w:val="both"/>
        <w:rPr>
          <w:rFonts w:ascii="Georgia" w:hAnsi="Georgia"/>
        </w:rPr>
      </w:pPr>
    </w:p>
    <w:p w:rsidR="00637BDB" w:rsidRDefault="006A4F3F" w:rsidP="00211FD3">
      <w:pPr>
        <w:spacing w:after="0" w:line="240" w:lineRule="auto"/>
        <w:ind w:firstLine="709"/>
        <w:jc w:val="both"/>
        <w:rPr>
          <w:rFonts w:ascii="Georgia" w:hAnsi="Georgia"/>
        </w:rPr>
      </w:pPr>
      <w:r w:rsidRPr="00E0422F">
        <w:rPr>
          <w:rFonts w:ascii="Georgia" w:hAnsi="Georgia"/>
        </w:rPr>
        <w:t>Le désaccord, q</w:t>
      </w:r>
      <w:r w:rsidR="00FE7C4A">
        <w:rPr>
          <w:rFonts w:ascii="Georgia" w:hAnsi="Georgia"/>
        </w:rPr>
        <w:t xml:space="preserve">u’il </w:t>
      </w:r>
      <w:r>
        <w:rPr>
          <w:rFonts w:ascii="Georgia" w:hAnsi="Georgia"/>
        </w:rPr>
        <w:t>soit exprimé</w:t>
      </w:r>
      <w:r w:rsidRPr="00E0422F">
        <w:rPr>
          <w:rFonts w:ascii="Georgia" w:hAnsi="Georgia"/>
        </w:rPr>
        <w:t xml:space="preserve"> dans le  domaine public ou la sphère privée, </w:t>
      </w:r>
      <w:r>
        <w:rPr>
          <w:rFonts w:ascii="Georgia" w:hAnsi="Georgia"/>
        </w:rPr>
        <w:t>a alimenté des étude</w:t>
      </w:r>
      <w:r w:rsidR="006A3288">
        <w:rPr>
          <w:rFonts w:ascii="Georgia" w:hAnsi="Georgia"/>
        </w:rPr>
        <w:t>s</w:t>
      </w:r>
      <w:r>
        <w:rPr>
          <w:rFonts w:ascii="Georgia" w:hAnsi="Georgia"/>
        </w:rPr>
        <w:t xml:space="preserve"> disciplinaires et interdisciplinaires nourries, du fait notamment de sa mauvaise réputation</w:t>
      </w:r>
      <w:r w:rsidRPr="00E0422F">
        <w:rPr>
          <w:rFonts w:ascii="Georgia" w:hAnsi="Georgia"/>
        </w:rPr>
        <w:t xml:space="preserve">.  Quand il persiste et semble insoluble, le désaccord est en effet le plus souvent perçu comme un </w:t>
      </w:r>
      <w:r w:rsidRPr="00E0422F">
        <w:rPr>
          <w:rFonts w:ascii="Georgia" w:hAnsi="Georgia"/>
          <w:i/>
        </w:rPr>
        <w:t>échec</w:t>
      </w:r>
      <w:r>
        <w:rPr>
          <w:rFonts w:ascii="Georgia" w:hAnsi="Georgia"/>
        </w:rPr>
        <w:t xml:space="preserve"> de la communication, </w:t>
      </w:r>
      <w:proofErr w:type="gramStart"/>
      <w:r>
        <w:rPr>
          <w:rFonts w:ascii="Georgia" w:hAnsi="Georgia"/>
        </w:rPr>
        <w:t>a</w:t>
      </w:r>
      <w:proofErr w:type="gramEnd"/>
      <w:r>
        <w:rPr>
          <w:rFonts w:ascii="Georgia" w:hAnsi="Georgia"/>
        </w:rPr>
        <w:t xml:space="preserve"> minima, ou de la capacité d’échanger de façon rationnelle</w:t>
      </w:r>
      <w:r w:rsidRPr="00E0422F">
        <w:rPr>
          <w:rFonts w:ascii="Georgia" w:hAnsi="Georgia"/>
          <w:i/>
        </w:rPr>
        <w:t xml:space="preserve">. </w:t>
      </w:r>
      <w:r>
        <w:rPr>
          <w:rFonts w:ascii="Georgia" w:hAnsi="Georgia"/>
        </w:rPr>
        <w:t>Ainsi, i</w:t>
      </w:r>
      <w:r w:rsidRPr="00E0422F">
        <w:rPr>
          <w:rFonts w:ascii="Georgia" w:hAnsi="Georgia"/>
        </w:rPr>
        <w:t xml:space="preserve">l reflèterait  l’incapacité pour les individus ou les groupes de parvenir à un consensus ou à un compromis. La tradition philosophique, les sciences du langage et les sciences sociales semblent à ce titre majoritairement accepter l’idée selon laquelle le désaccord doit être surmonté au profit d’un accord sur ce qui est jugé vrai ou raisonnable. </w:t>
      </w:r>
    </w:p>
    <w:p w:rsidR="00211FD3" w:rsidRDefault="00211FD3" w:rsidP="00637BDB">
      <w:pPr>
        <w:spacing w:after="0" w:line="240" w:lineRule="auto"/>
        <w:ind w:firstLine="709"/>
        <w:jc w:val="both"/>
        <w:rPr>
          <w:rFonts w:ascii="Georgia" w:hAnsi="Georgia"/>
        </w:rPr>
      </w:pPr>
    </w:p>
    <w:p w:rsidR="006A4F3F" w:rsidRDefault="006A4F3F" w:rsidP="00211FD3">
      <w:pPr>
        <w:spacing w:after="0" w:line="240" w:lineRule="auto"/>
        <w:ind w:firstLine="709"/>
        <w:jc w:val="both"/>
        <w:rPr>
          <w:rFonts w:ascii="Georgia" w:hAnsi="Georgia"/>
        </w:rPr>
      </w:pPr>
      <w:r w:rsidRPr="00E0422F">
        <w:rPr>
          <w:rFonts w:ascii="Georgia" w:hAnsi="Georgia"/>
        </w:rPr>
        <w:t xml:space="preserve">Ainsi, la rhétorique d’Aristote affirme que la délibération, liée à  l’action collective, a pour horizon le dépassement des différends  grâce aux vertus du </w:t>
      </w:r>
      <w:r w:rsidRPr="00E0422F">
        <w:rPr>
          <w:rFonts w:ascii="Georgia" w:hAnsi="Georgia"/>
          <w:i/>
        </w:rPr>
        <w:t>logos.</w:t>
      </w:r>
      <w:r w:rsidRPr="00E0422F">
        <w:rPr>
          <w:rFonts w:ascii="Georgia" w:hAnsi="Georgia"/>
        </w:rPr>
        <w:t xml:space="preserve"> La « nouvelle rhétorique » (</w:t>
      </w:r>
      <w:proofErr w:type="spellStart"/>
      <w:r w:rsidRPr="00E0422F">
        <w:rPr>
          <w:rFonts w:ascii="Georgia" w:hAnsi="Georgia"/>
        </w:rPr>
        <w:t>Perelman</w:t>
      </w:r>
      <w:proofErr w:type="spellEnd"/>
      <w:r>
        <w:rPr>
          <w:rFonts w:ascii="Georgia" w:hAnsi="Georgia"/>
        </w:rPr>
        <w:t xml:space="preserve">, </w:t>
      </w:r>
      <w:r w:rsidR="00FE7C4A">
        <w:rPr>
          <w:rFonts w:ascii="Georgia" w:hAnsi="Georgia"/>
        </w:rPr>
        <w:t>1997</w:t>
      </w:r>
      <w:r w:rsidRPr="00E0422F">
        <w:rPr>
          <w:rFonts w:ascii="Georgia" w:hAnsi="Georgia"/>
        </w:rPr>
        <w:t>), dans la continuité de ce projet, condamne fermement l’éristique, c’est-à-dire tout usage de la rhétorique destiné à vaincre l’adversaire au lieu de le convaincre et de trouver la vér</w:t>
      </w:r>
      <w:r w:rsidR="00FE7C4A">
        <w:rPr>
          <w:rFonts w:ascii="Georgia" w:hAnsi="Georgia"/>
        </w:rPr>
        <w:t xml:space="preserve">ité. La </w:t>
      </w:r>
      <w:proofErr w:type="spellStart"/>
      <w:r w:rsidR="00FE7C4A">
        <w:rPr>
          <w:rFonts w:ascii="Georgia" w:hAnsi="Georgia"/>
        </w:rPr>
        <w:t>pragma</w:t>
      </w:r>
      <w:proofErr w:type="spellEnd"/>
      <w:r w:rsidR="00FE7C4A">
        <w:rPr>
          <w:rFonts w:ascii="Georgia" w:hAnsi="Georgia"/>
        </w:rPr>
        <w:t xml:space="preserve">-dialectique (Van </w:t>
      </w:r>
      <w:proofErr w:type="spellStart"/>
      <w:r w:rsidRPr="00E0422F">
        <w:rPr>
          <w:rFonts w:ascii="Georgia" w:hAnsi="Georgia"/>
        </w:rPr>
        <w:t>Eeemeren</w:t>
      </w:r>
      <w:proofErr w:type="spellEnd"/>
      <w:r w:rsidR="00FE7C4A">
        <w:rPr>
          <w:rFonts w:ascii="Georgia" w:hAnsi="Georgia"/>
        </w:rPr>
        <w:t xml:space="preserve"> et </w:t>
      </w:r>
      <w:proofErr w:type="spellStart"/>
      <w:r w:rsidR="00FE7C4A">
        <w:rPr>
          <w:rFonts w:ascii="Georgia" w:hAnsi="Georgia"/>
        </w:rPr>
        <w:t>Grootendorst</w:t>
      </w:r>
      <w:proofErr w:type="spellEnd"/>
      <w:r w:rsidR="00FE7C4A">
        <w:rPr>
          <w:rFonts w:ascii="Georgia" w:hAnsi="Georgia"/>
        </w:rPr>
        <w:t>, 2004</w:t>
      </w:r>
      <w:r w:rsidRPr="00E0422F">
        <w:rPr>
          <w:rFonts w:ascii="Georgia" w:hAnsi="Georgia"/>
        </w:rPr>
        <w:t>) définit la discussion comme une interaction dans laquelle les parties engagées tentent d’aboutir  à un accord au moyen de règles de coopération.</w:t>
      </w:r>
      <w:r>
        <w:rPr>
          <w:rFonts w:ascii="Georgia" w:hAnsi="Georgia"/>
        </w:rPr>
        <w:t xml:space="preserve"> Du point de vue de la pragmatique linguistique (Waldron et </w:t>
      </w:r>
      <w:proofErr w:type="spellStart"/>
      <w:r>
        <w:rPr>
          <w:rFonts w:ascii="Georgia" w:hAnsi="Georgia"/>
        </w:rPr>
        <w:t>Applegate</w:t>
      </w:r>
      <w:proofErr w:type="spellEnd"/>
      <w:r>
        <w:rPr>
          <w:rFonts w:ascii="Georgia" w:hAnsi="Georgia"/>
        </w:rPr>
        <w:t xml:space="preserve">, 1994), le désaccord est défini comme une forme de conflit qui mettrait à jour une incapacité à pouvoir négocier la communication entre </w:t>
      </w:r>
      <w:proofErr w:type="spellStart"/>
      <w:r>
        <w:rPr>
          <w:rFonts w:ascii="Georgia" w:hAnsi="Georgia"/>
        </w:rPr>
        <w:t>interactants</w:t>
      </w:r>
      <w:proofErr w:type="spellEnd"/>
      <w:r>
        <w:rPr>
          <w:rFonts w:ascii="Georgia" w:hAnsi="Georgia"/>
        </w:rPr>
        <w:t>, voire un affrontement d’intérêts susceptible la plupart du temps d’entraîner l’exercice du pouvoir (Locher, 2004) ; les mécanismes de politesse seraient alors chargés de pouvoir lisser les désaccords, les éviter ou en minimiser les impacts (</w:t>
      </w:r>
      <w:proofErr w:type="spellStart"/>
      <w:r>
        <w:rPr>
          <w:rFonts w:ascii="Georgia" w:hAnsi="Georgia"/>
        </w:rPr>
        <w:t>Kerbrat-Orecchioni</w:t>
      </w:r>
      <w:proofErr w:type="spellEnd"/>
      <w:r>
        <w:rPr>
          <w:rFonts w:ascii="Georgia" w:hAnsi="Georgia"/>
        </w:rPr>
        <w:t>, 1996).</w:t>
      </w:r>
      <w:r w:rsidRPr="00E0422F">
        <w:rPr>
          <w:rFonts w:ascii="Georgia" w:hAnsi="Georgia"/>
        </w:rPr>
        <w:t xml:space="preserve"> </w:t>
      </w:r>
      <w:r w:rsidR="00637BDB">
        <w:rPr>
          <w:rFonts w:ascii="Georgia" w:hAnsi="Georgia"/>
        </w:rPr>
        <w:t xml:space="preserve"> </w:t>
      </w:r>
      <w:r w:rsidRPr="00E0422F">
        <w:rPr>
          <w:rFonts w:ascii="Georgia" w:hAnsi="Georgia"/>
        </w:rPr>
        <w:t>En philosophie politique, la théorie de l’ « agir communicationnel »  (Habermas</w:t>
      </w:r>
      <w:r w:rsidR="00FE7C4A">
        <w:rPr>
          <w:rFonts w:ascii="Georgia" w:hAnsi="Georgia"/>
        </w:rPr>
        <w:t>, 1999</w:t>
      </w:r>
      <w:r w:rsidRPr="00E0422F">
        <w:rPr>
          <w:rFonts w:ascii="Georgia" w:hAnsi="Georgia"/>
        </w:rPr>
        <w:t>)  perçoit l’échange entre individus ou groupes comme un processus orienté par un effort d’intercompréhension et guidé par des principes éthiques univers</w:t>
      </w:r>
      <w:r>
        <w:rPr>
          <w:rFonts w:ascii="Georgia" w:hAnsi="Georgia"/>
        </w:rPr>
        <w:t>alisables</w:t>
      </w:r>
      <w:r w:rsidRPr="00E0422F">
        <w:rPr>
          <w:rFonts w:ascii="Georgia" w:hAnsi="Georgia"/>
        </w:rPr>
        <w:t xml:space="preserve">. </w:t>
      </w:r>
      <w:r>
        <w:rPr>
          <w:rFonts w:ascii="Georgia" w:hAnsi="Georgia"/>
        </w:rPr>
        <w:t xml:space="preserve">Le libéralisme politique de Rawls préconise la « méthode d’évitement »  c’est-à-dire  l’éviction des désaccords moraux de la sphère publique au profit d’une réflexion sur les principes de justice permettant </w:t>
      </w:r>
      <w:r w:rsidR="00FE7C4A">
        <w:rPr>
          <w:rFonts w:ascii="Georgia" w:hAnsi="Georgia"/>
        </w:rPr>
        <w:t xml:space="preserve">un « consensus par recoupement </w:t>
      </w:r>
      <w:r>
        <w:rPr>
          <w:rFonts w:ascii="Georgia" w:hAnsi="Georgia"/>
        </w:rPr>
        <w:t>»</w:t>
      </w:r>
      <w:r w:rsidR="00FE7C4A">
        <w:rPr>
          <w:rFonts w:ascii="Georgia" w:hAnsi="Georgia"/>
        </w:rPr>
        <w:t xml:space="preserve"> (Rawls, 1995).</w:t>
      </w:r>
      <w:r w:rsidR="00211FD3">
        <w:rPr>
          <w:rFonts w:ascii="Georgia" w:hAnsi="Georgia"/>
        </w:rPr>
        <w:t xml:space="preserve"> </w:t>
      </w:r>
      <w:r w:rsidRPr="00E0422F">
        <w:rPr>
          <w:rFonts w:ascii="Georgia" w:hAnsi="Georgia"/>
        </w:rPr>
        <w:t xml:space="preserve">Toutes ces positions ont comme point commun de </w:t>
      </w:r>
      <w:r w:rsidR="006A3288">
        <w:rPr>
          <w:rFonts w:ascii="Georgia" w:hAnsi="Georgia"/>
        </w:rPr>
        <w:t>privilégier l’accord au détriment du désaccord</w:t>
      </w:r>
      <w:r w:rsidRPr="00E0422F">
        <w:rPr>
          <w:rFonts w:ascii="Georgia" w:hAnsi="Georgia"/>
        </w:rPr>
        <w:t>.</w:t>
      </w:r>
    </w:p>
    <w:p w:rsidR="006A4F3F" w:rsidRPr="00E0422F" w:rsidRDefault="006A4F3F" w:rsidP="006A4F3F">
      <w:pPr>
        <w:spacing w:after="0" w:line="240" w:lineRule="auto"/>
        <w:ind w:firstLine="709"/>
        <w:jc w:val="both"/>
        <w:rPr>
          <w:rFonts w:ascii="Georgia" w:hAnsi="Georgia"/>
        </w:rPr>
      </w:pPr>
    </w:p>
    <w:p w:rsidR="006A4F3F" w:rsidRPr="00E0422F" w:rsidRDefault="006A4F3F" w:rsidP="006A4F3F">
      <w:pPr>
        <w:spacing w:line="240" w:lineRule="auto"/>
        <w:ind w:firstLine="708"/>
        <w:jc w:val="both"/>
        <w:rPr>
          <w:rFonts w:ascii="Georgia" w:hAnsi="Georgia"/>
        </w:rPr>
      </w:pPr>
      <w:r w:rsidRPr="00E0422F">
        <w:rPr>
          <w:rFonts w:ascii="Georgia" w:hAnsi="Georgia"/>
        </w:rPr>
        <w:t>Il s’agira ici de prendre le contre-pied de ces différentes conceptions pour souligner au con</w:t>
      </w:r>
      <w:r>
        <w:rPr>
          <w:rFonts w:ascii="Georgia" w:hAnsi="Georgia"/>
        </w:rPr>
        <w:t>traire le fait que le désaccord</w:t>
      </w:r>
      <w:r w:rsidRPr="00E0422F">
        <w:rPr>
          <w:rFonts w:ascii="Georgia" w:hAnsi="Georgia"/>
        </w:rPr>
        <w:t>, loin d</w:t>
      </w:r>
      <w:r>
        <w:rPr>
          <w:rFonts w:ascii="Georgia" w:hAnsi="Georgia"/>
        </w:rPr>
        <w:t>’être simplement un échec ou un défaut</w:t>
      </w:r>
      <w:r w:rsidRPr="00E0422F">
        <w:rPr>
          <w:rFonts w:ascii="Georgia" w:hAnsi="Georgia"/>
        </w:rPr>
        <w:t xml:space="preserve">, </w:t>
      </w:r>
      <w:r>
        <w:rPr>
          <w:rFonts w:ascii="Georgia" w:hAnsi="Georgia"/>
        </w:rPr>
        <w:t xml:space="preserve">se déploie selon une logique spécifique et </w:t>
      </w:r>
      <w:r w:rsidRPr="00E0422F">
        <w:rPr>
          <w:rFonts w:ascii="Georgia" w:hAnsi="Georgia"/>
        </w:rPr>
        <w:t xml:space="preserve">possède bel et bien une </w:t>
      </w:r>
      <w:r w:rsidRPr="00E0422F">
        <w:rPr>
          <w:rFonts w:ascii="Georgia" w:hAnsi="Georgia"/>
          <w:i/>
        </w:rPr>
        <w:t>valeur.</w:t>
      </w:r>
      <w:r w:rsidRPr="00E0422F">
        <w:rPr>
          <w:rFonts w:ascii="Georgia" w:hAnsi="Georgia"/>
        </w:rPr>
        <w:t xml:space="preserve"> </w:t>
      </w:r>
      <w:r>
        <w:rPr>
          <w:rFonts w:ascii="Georgia" w:hAnsi="Georgia"/>
        </w:rPr>
        <w:t xml:space="preserve">Autrement dit, il s’agira </w:t>
      </w:r>
      <w:r w:rsidRPr="00E0422F">
        <w:rPr>
          <w:rFonts w:ascii="Georgia" w:hAnsi="Georgia"/>
        </w:rPr>
        <w:t xml:space="preserve"> de mettre en lumières les </w:t>
      </w:r>
      <w:r w:rsidRPr="00740594">
        <w:rPr>
          <w:rFonts w:ascii="Georgia" w:hAnsi="Georgia"/>
          <w:i/>
        </w:rPr>
        <w:t>fonctions</w:t>
      </w:r>
      <w:r w:rsidRPr="00E0422F">
        <w:rPr>
          <w:rFonts w:ascii="Georgia" w:hAnsi="Georgia"/>
        </w:rPr>
        <w:t xml:space="preserve"> sociales, morales, politiques du désaccord, tout particulièrement dans un cadre démocratique ouvert à la diversité des positionnements idéologiques, politiques, et religieux. </w:t>
      </w:r>
      <w:r>
        <w:rPr>
          <w:rFonts w:ascii="Georgia" w:hAnsi="Georgia"/>
        </w:rPr>
        <w:t xml:space="preserve"> </w:t>
      </w:r>
      <w:r w:rsidRPr="00E0422F">
        <w:rPr>
          <w:rFonts w:ascii="Georgia" w:hAnsi="Georgia"/>
        </w:rPr>
        <w:t xml:space="preserve">Plusieurs fonctions du désaccord, encore peu mis en lumière dans la littérature scientifique, peuvent ici être explorées : </w:t>
      </w:r>
    </w:p>
    <w:p w:rsidR="006A4F3F" w:rsidRDefault="006A4F3F" w:rsidP="006A4F3F">
      <w:pPr>
        <w:spacing w:line="240" w:lineRule="auto"/>
        <w:jc w:val="both"/>
        <w:rPr>
          <w:rFonts w:ascii="Georgia" w:hAnsi="Georgia"/>
        </w:rPr>
      </w:pPr>
      <w:r w:rsidRPr="00E0422F">
        <w:rPr>
          <w:rFonts w:ascii="Georgia" w:hAnsi="Georgia"/>
        </w:rPr>
        <w:lastRenderedPageBreak/>
        <w:t xml:space="preserve">-La fonction </w:t>
      </w:r>
      <w:r w:rsidRPr="00E0422F">
        <w:rPr>
          <w:rFonts w:ascii="Georgia" w:hAnsi="Georgia"/>
          <w:i/>
        </w:rPr>
        <w:t xml:space="preserve">persuasive </w:t>
      </w:r>
      <w:r w:rsidRPr="00E0422F">
        <w:rPr>
          <w:rFonts w:ascii="Georgia" w:hAnsi="Georgia"/>
        </w:rPr>
        <w:t>du désaccord : le désaccord</w:t>
      </w:r>
      <w:r>
        <w:rPr>
          <w:rFonts w:ascii="Georgia" w:hAnsi="Georgia"/>
        </w:rPr>
        <w:t xml:space="preserve"> vise à</w:t>
      </w:r>
      <w:r w:rsidRPr="00E0422F">
        <w:rPr>
          <w:rFonts w:ascii="Georgia" w:hAnsi="Georgia"/>
        </w:rPr>
        <w:t xml:space="preserve"> convaincre l’Opposant ou le Tiers au moyen de dispositifs rhétoriques spécifiques. Il existe à ce titre une </w:t>
      </w:r>
      <w:r w:rsidRPr="00E0422F">
        <w:rPr>
          <w:rFonts w:ascii="Georgia" w:hAnsi="Georgia"/>
          <w:i/>
        </w:rPr>
        <w:t>rhétorique du désaccord</w:t>
      </w:r>
      <w:r w:rsidRPr="00E0422F">
        <w:rPr>
          <w:rFonts w:ascii="Georgia" w:hAnsi="Georgia"/>
        </w:rPr>
        <w:t xml:space="preserve"> qui n’est pas encore suffisamment mise en avant dans les travaux spécialisés.</w:t>
      </w:r>
    </w:p>
    <w:p w:rsidR="006A4F3F" w:rsidRPr="008B2EF6" w:rsidRDefault="006A4F3F" w:rsidP="006A4F3F">
      <w:pPr>
        <w:spacing w:line="240" w:lineRule="auto"/>
        <w:jc w:val="both"/>
        <w:rPr>
          <w:rFonts w:ascii="Georgia" w:hAnsi="Georgia"/>
        </w:rPr>
      </w:pPr>
      <w:r>
        <w:rPr>
          <w:rFonts w:ascii="Georgia" w:hAnsi="Georgia"/>
        </w:rPr>
        <w:t xml:space="preserve">- La fonction </w:t>
      </w:r>
      <w:r w:rsidRPr="00211FD3">
        <w:rPr>
          <w:rFonts w:ascii="Georgia" w:hAnsi="Georgia"/>
          <w:i/>
        </w:rPr>
        <w:t>coordinatrice</w:t>
      </w:r>
      <w:r>
        <w:rPr>
          <w:rFonts w:ascii="Georgia" w:hAnsi="Georgia"/>
        </w:rPr>
        <w:t xml:space="preserve"> du désaccord : plus que toute autre forme de communication « réussie », le désaccord mettrait en exergue la capacité des individus à pouvoir se coordonner de manière efficace pour construire une communication dite « disruptive », par le biais d’un processus réglementé (</w:t>
      </w:r>
      <w:proofErr w:type="spellStart"/>
      <w:r>
        <w:rPr>
          <w:rFonts w:ascii="Georgia" w:hAnsi="Georgia"/>
        </w:rPr>
        <w:t>Goodwin</w:t>
      </w:r>
      <w:proofErr w:type="spellEnd"/>
      <w:r>
        <w:rPr>
          <w:rFonts w:ascii="Georgia" w:hAnsi="Georgia"/>
        </w:rPr>
        <w:t xml:space="preserve"> et </w:t>
      </w:r>
      <w:proofErr w:type="spellStart"/>
      <w:r>
        <w:rPr>
          <w:rFonts w:ascii="Georgia" w:hAnsi="Georgia"/>
        </w:rPr>
        <w:t>Goodwin</w:t>
      </w:r>
      <w:proofErr w:type="spellEnd"/>
      <w:r>
        <w:rPr>
          <w:rFonts w:ascii="Georgia" w:hAnsi="Georgia"/>
        </w:rPr>
        <w:t>, 1990) – soit la métaphore du « ring de boxe ».</w:t>
      </w:r>
    </w:p>
    <w:p w:rsidR="006A4F3F" w:rsidRPr="00E0422F" w:rsidRDefault="006A4F3F" w:rsidP="006A4F3F">
      <w:pPr>
        <w:spacing w:line="240" w:lineRule="auto"/>
        <w:jc w:val="both"/>
        <w:rPr>
          <w:rFonts w:ascii="Georgia" w:hAnsi="Georgia"/>
        </w:rPr>
      </w:pPr>
      <w:r w:rsidRPr="00E0422F">
        <w:rPr>
          <w:rFonts w:ascii="Georgia" w:hAnsi="Georgia"/>
        </w:rPr>
        <w:t xml:space="preserve">-La fonction </w:t>
      </w:r>
      <w:r w:rsidRPr="00E0422F">
        <w:rPr>
          <w:rFonts w:ascii="Georgia" w:hAnsi="Georgia"/>
          <w:i/>
        </w:rPr>
        <w:t xml:space="preserve">intégrative </w:t>
      </w:r>
      <w:r>
        <w:rPr>
          <w:rFonts w:ascii="Georgia" w:hAnsi="Georgia"/>
          <w:i/>
        </w:rPr>
        <w:t xml:space="preserve">et transformatrice </w:t>
      </w:r>
      <w:r w:rsidRPr="00E0422F">
        <w:rPr>
          <w:rFonts w:ascii="Georgia" w:hAnsi="Georgia"/>
          <w:i/>
        </w:rPr>
        <w:t>du</w:t>
      </w:r>
      <w:r>
        <w:rPr>
          <w:rFonts w:ascii="Georgia" w:hAnsi="Georgia"/>
        </w:rPr>
        <w:t xml:space="preserve"> désaccord,  </w:t>
      </w:r>
      <w:r w:rsidRPr="00E0422F">
        <w:rPr>
          <w:rFonts w:ascii="Georgia" w:hAnsi="Georgia"/>
        </w:rPr>
        <w:t>Dans cette perspective, le désaccord permet d’unifi</w:t>
      </w:r>
      <w:r>
        <w:rPr>
          <w:rFonts w:ascii="Georgia" w:hAnsi="Georgia"/>
        </w:rPr>
        <w:t xml:space="preserve">er les groupes,  en tissant un lien social entre leurs membres  comme le montre </w:t>
      </w:r>
      <w:r w:rsidRPr="00E0422F">
        <w:rPr>
          <w:rFonts w:ascii="Georgia" w:hAnsi="Georgia"/>
        </w:rPr>
        <w:t>la « sociol</w:t>
      </w:r>
      <w:r w:rsidR="00540DFE">
        <w:rPr>
          <w:rFonts w:ascii="Georgia" w:hAnsi="Georgia"/>
        </w:rPr>
        <w:t>ogie du conflit » (</w:t>
      </w:r>
      <w:r w:rsidR="009F08E8">
        <w:rPr>
          <w:rFonts w:ascii="Georgia" w:hAnsi="Georgia"/>
        </w:rPr>
        <w:t>Simmel</w:t>
      </w:r>
      <w:r w:rsidRPr="00E0422F">
        <w:rPr>
          <w:rFonts w:ascii="Georgia" w:hAnsi="Georgia"/>
        </w:rPr>
        <w:t xml:space="preserve">, </w:t>
      </w:r>
      <w:r w:rsidR="00540DFE">
        <w:rPr>
          <w:rFonts w:ascii="Georgia" w:hAnsi="Georgia"/>
        </w:rPr>
        <w:t xml:space="preserve">1995 ; </w:t>
      </w:r>
      <w:r w:rsidRPr="00E0422F">
        <w:rPr>
          <w:rFonts w:ascii="Georgia" w:hAnsi="Georgia"/>
        </w:rPr>
        <w:t>Freund</w:t>
      </w:r>
      <w:r w:rsidR="00540DFE">
        <w:rPr>
          <w:rFonts w:ascii="Georgia" w:hAnsi="Georgia"/>
        </w:rPr>
        <w:t xml:space="preserve"> 1983</w:t>
      </w:r>
      <w:r w:rsidR="006A3288">
        <w:rPr>
          <w:rFonts w:ascii="Georgia" w:hAnsi="Georgia"/>
        </w:rPr>
        <w:t>)</w:t>
      </w:r>
      <w:bookmarkStart w:id="0" w:name="_GoBack"/>
      <w:bookmarkEnd w:id="0"/>
      <w:r w:rsidR="00540DFE">
        <w:rPr>
          <w:rFonts w:ascii="Georgia" w:hAnsi="Georgia"/>
        </w:rPr>
        <w:t>. Par sa dimension créatrice, il contribue ainsi</w:t>
      </w:r>
      <w:r>
        <w:rPr>
          <w:rFonts w:ascii="Georgia" w:hAnsi="Georgia"/>
        </w:rPr>
        <w:t xml:space="preserve"> à insuffler </w:t>
      </w:r>
      <w:r w:rsidRPr="00E0422F">
        <w:rPr>
          <w:rFonts w:ascii="Georgia" w:hAnsi="Georgia"/>
        </w:rPr>
        <w:t xml:space="preserve">un </w:t>
      </w:r>
      <w:r w:rsidRPr="00E0422F">
        <w:rPr>
          <w:rFonts w:ascii="Georgia" w:hAnsi="Georgia"/>
          <w:i/>
        </w:rPr>
        <w:t>dynamisme</w:t>
      </w:r>
      <w:r w:rsidRPr="00E0422F">
        <w:rPr>
          <w:rFonts w:ascii="Georgia" w:hAnsi="Georgia"/>
        </w:rPr>
        <w:t xml:space="preserve"> </w:t>
      </w:r>
      <w:r>
        <w:rPr>
          <w:rFonts w:ascii="Georgia" w:hAnsi="Georgia"/>
        </w:rPr>
        <w:t>aux communautés humaines, favorisant leurs transformations</w:t>
      </w:r>
    </w:p>
    <w:p w:rsidR="006A4F3F" w:rsidRDefault="006A4F3F" w:rsidP="006A4F3F">
      <w:pPr>
        <w:spacing w:line="240" w:lineRule="auto"/>
        <w:jc w:val="both"/>
        <w:rPr>
          <w:rFonts w:ascii="Georgia" w:hAnsi="Georgia"/>
        </w:rPr>
      </w:pPr>
      <w:r w:rsidRPr="00E0422F">
        <w:rPr>
          <w:rFonts w:ascii="Georgia" w:hAnsi="Georgia"/>
        </w:rPr>
        <w:t xml:space="preserve">-La fonction </w:t>
      </w:r>
      <w:r w:rsidRPr="00E0422F">
        <w:rPr>
          <w:rFonts w:ascii="Georgia" w:hAnsi="Georgia"/>
          <w:i/>
        </w:rPr>
        <w:t xml:space="preserve">politique </w:t>
      </w:r>
      <w:r w:rsidRPr="00E0422F">
        <w:rPr>
          <w:rFonts w:ascii="Georgia" w:hAnsi="Georgia"/>
        </w:rPr>
        <w:t>du désaccord</w:t>
      </w:r>
      <w:r>
        <w:rPr>
          <w:rFonts w:ascii="Georgia" w:hAnsi="Georgia"/>
        </w:rPr>
        <w:t xml:space="preserve">. Le </w:t>
      </w:r>
      <w:proofErr w:type="spellStart"/>
      <w:r>
        <w:rPr>
          <w:rFonts w:ascii="Georgia" w:hAnsi="Georgia"/>
        </w:rPr>
        <w:t>déacc</w:t>
      </w:r>
      <w:r w:rsidR="009F08E8">
        <w:rPr>
          <w:rFonts w:ascii="Georgia" w:hAnsi="Georgia"/>
        </w:rPr>
        <w:t>ord</w:t>
      </w:r>
      <w:proofErr w:type="spellEnd"/>
      <w:r w:rsidR="009F08E8">
        <w:rPr>
          <w:rFonts w:ascii="Georgia" w:hAnsi="Georgia"/>
        </w:rPr>
        <w:t xml:space="preserve"> est ainsi constitutif de la vie démocratique selon les </w:t>
      </w:r>
      <w:r>
        <w:rPr>
          <w:rFonts w:ascii="Georgia" w:hAnsi="Georgia"/>
        </w:rPr>
        <w:t>tenants de la « démocratie radicale »</w:t>
      </w:r>
      <w:r w:rsidR="004E65F9">
        <w:rPr>
          <w:rFonts w:ascii="Georgia" w:hAnsi="Georgia"/>
        </w:rPr>
        <w:t xml:space="preserve"> (</w:t>
      </w:r>
      <w:proofErr w:type="spellStart"/>
      <w:r>
        <w:rPr>
          <w:rFonts w:ascii="Georgia" w:hAnsi="Georgia"/>
        </w:rPr>
        <w:t>Laclau</w:t>
      </w:r>
      <w:proofErr w:type="spellEnd"/>
      <w:r w:rsidR="004E65F9">
        <w:rPr>
          <w:rFonts w:ascii="Georgia" w:hAnsi="Georgia"/>
        </w:rPr>
        <w:t xml:space="preserve">  et </w:t>
      </w:r>
      <w:proofErr w:type="spellStart"/>
      <w:r w:rsidR="004E65F9">
        <w:rPr>
          <w:rFonts w:ascii="Georgia" w:hAnsi="Georgia"/>
        </w:rPr>
        <w:t>Mouffe</w:t>
      </w:r>
      <w:proofErr w:type="spellEnd"/>
      <w:r w:rsidR="004E65F9">
        <w:rPr>
          <w:rFonts w:ascii="Georgia" w:hAnsi="Georgia"/>
        </w:rPr>
        <w:t xml:space="preserve">, 1985 ; </w:t>
      </w:r>
      <w:proofErr w:type="spellStart"/>
      <w:r w:rsidR="004E65F9">
        <w:rPr>
          <w:rFonts w:ascii="Georgia" w:hAnsi="Georgia"/>
        </w:rPr>
        <w:t>Mouffe</w:t>
      </w:r>
      <w:proofErr w:type="spellEnd"/>
      <w:r w:rsidR="004E65F9">
        <w:rPr>
          <w:rFonts w:ascii="Georgia" w:hAnsi="Georgia"/>
        </w:rPr>
        <w:t>, 2000</w:t>
      </w:r>
      <w:r w:rsidRPr="00E0422F">
        <w:rPr>
          <w:rFonts w:ascii="Georgia" w:hAnsi="Georgia"/>
        </w:rPr>
        <w:t>) : le désaccord est ici conçu comme ce qui permet la formation d’un « nous », opposé à une extériorité constituante (un « ils »), tout particulièrement au sein des démocraties pluralistes.</w:t>
      </w:r>
      <w:r>
        <w:rPr>
          <w:rFonts w:ascii="Georgia" w:hAnsi="Georgia"/>
        </w:rPr>
        <w:t xml:space="preserve"> Il favorise les processus de subjectivation politique fondés sur la « mésentente » (</w:t>
      </w:r>
      <w:proofErr w:type="spellStart"/>
      <w:r>
        <w:rPr>
          <w:rFonts w:ascii="Georgia" w:hAnsi="Georgia"/>
        </w:rPr>
        <w:t>Rancière</w:t>
      </w:r>
      <w:proofErr w:type="spellEnd"/>
      <w:r w:rsidR="009F08E8">
        <w:rPr>
          <w:rFonts w:ascii="Georgia" w:hAnsi="Georgia"/>
        </w:rPr>
        <w:t xml:space="preserve">, </w:t>
      </w:r>
      <w:r w:rsidR="004E65F9">
        <w:rPr>
          <w:rFonts w:ascii="Georgia" w:hAnsi="Georgia"/>
        </w:rPr>
        <w:t xml:space="preserve">1995) </w:t>
      </w:r>
      <w:r>
        <w:rPr>
          <w:rFonts w:ascii="Georgia" w:hAnsi="Georgia"/>
        </w:rPr>
        <w:t>rend possible l’émergence de « contre-public subalternes » (Fraser</w:t>
      </w:r>
      <w:r w:rsidR="009F08E8">
        <w:rPr>
          <w:rFonts w:ascii="Georgia" w:hAnsi="Georgia"/>
        </w:rPr>
        <w:t>, 2011) trad</w:t>
      </w:r>
      <w:r>
        <w:rPr>
          <w:rFonts w:ascii="Georgia" w:hAnsi="Georgia"/>
        </w:rPr>
        <w:t>i</w:t>
      </w:r>
      <w:r w:rsidR="009F08E8">
        <w:rPr>
          <w:rFonts w:ascii="Georgia" w:hAnsi="Georgia"/>
        </w:rPr>
        <w:t>ti</w:t>
      </w:r>
      <w:r>
        <w:rPr>
          <w:rFonts w:ascii="Georgia" w:hAnsi="Georgia"/>
        </w:rPr>
        <w:t xml:space="preserve">onnellement exclus de la participation à la vie politique.  Quand il </w:t>
      </w:r>
      <w:r w:rsidRPr="00E0422F">
        <w:rPr>
          <w:rFonts w:ascii="Georgia" w:hAnsi="Georgia"/>
        </w:rPr>
        <w:t xml:space="preserve">se substitue au conflit physique violent, </w:t>
      </w:r>
      <w:r>
        <w:rPr>
          <w:rFonts w:ascii="Georgia" w:hAnsi="Georgia"/>
        </w:rPr>
        <w:t>et qu’il prend par exemple la forme de la polémi</w:t>
      </w:r>
      <w:r w:rsidR="009F08E8">
        <w:rPr>
          <w:rFonts w:ascii="Georgia" w:hAnsi="Georgia"/>
        </w:rPr>
        <w:t>q</w:t>
      </w:r>
      <w:r>
        <w:rPr>
          <w:rFonts w:ascii="Georgia" w:hAnsi="Georgia"/>
        </w:rPr>
        <w:t xml:space="preserve">ue, il le désaccord </w:t>
      </w:r>
      <w:r w:rsidRPr="00E0422F">
        <w:rPr>
          <w:rFonts w:ascii="Georgia" w:hAnsi="Georgia"/>
        </w:rPr>
        <w:t xml:space="preserve">rend ainsi possible la « coexistence dans le  </w:t>
      </w:r>
      <w:proofErr w:type="spellStart"/>
      <w:r w:rsidRPr="00E0422F">
        <w:rPr>
          <w:rFonts w:ascii="Georgia" w:hAnsi="Georgia"/>
        </w:rPr>
        <w:t>dissensus</w:t>
      </w:r>
      <w:proofErr w:type="spellEnd"/>
      <w:r w:rsidRPr="00E0422F">
        <w:rPr>
          <w:rFonts w:ascii="Georgia" w:hAnsi="Georgia"/>
        </w:rPr>
        <w:t> » (</w:t>
      </w:r>
      <w:proofErr w:type="spellStart"/>
      <w:r w:rsidRPr="00E0422F">
        <w:rPr>
          <w:rFonts w:ascii="Georgia" w:hAnsi="Georgia"/>
        </w:rPr>
        <w:t>Amossy</w:t>
      </w:r>
      <w:proofErr w:type="spellEnd"/>
      <w:r w:rsidR="009F08E8">
        <w:rPr>
          <w:rFonts w:ascii="Georgia" w:hAnsi="Georgia"/>
        </w:rPr>
        <w:t>, 2013</w:t>
      </w:r>
      <w:r w:rsidR="00540DFE">
        <w:rPr>
          <w:rFonts w:ascii="Georgia" w:hAnsi="Georgia"/>
        </w:rPr>
        <w:t xml:space="preserve">) </w:t>
      </w:r>
      <w:r>
        <w:rPr>
          <w:rFonts w:ascii="Georgia" w:hAnsi="Georgia"/>
        </w:rPr>
        <w:t>au sein d’</w:t>
      </w:r>
      <w:r w:rsidR="009F08E8">
        <w:rPr>
          <w:rFonts w:ascii="Georgia" w:hAnsi="Georgia"/>
        </w:rPr>
        <w:t>un espace public perçu</w:t>
      </w:r>
      <w:r>
        <w:rPr>
          <w:rFonts w:ascii="Georgia" w:hAnsi="Georgia"/>
        </w:rPr>
        <w:t xml:space="preserve"> comme une « </w:t>
      </w:r>
      <w:r w:rsidR="009F08E8">
        <w:rPr>
          <w:rFonts w:ascii="Georgia" w:hAnsi="Georgia"/>
        </w:rPr>
        <w:t>arène agonistique » (</w:t>
      </w:r>
      <w:proofErr w:type="spellStart"/>
      <w:r w:rsidR="009F08E8">
        <w:rPr>
          <w:rFonts w:ascii="Georgia" w:hAnsi="Georgia"/>
        </w:rPr>
        <w:t>Frega</w:t>
      </w:r>
      <w:proofErr w:type="spellEnd"/>
      <w:r w:rsidR="009F08E8">
        <w:rPr>
          <w:rFonts w:ascii="Georgia" w:hAnsi="Georgia"/>
        </w:rPr>
        <w:t>, 2012</w:t>
      </w:r>
      <w:r>
        <w:rPr>
          <w:rFonts w:ascii="Georgia" w:hAnsi="Georgia"/>
        </w:rPr>
        <w:t>)</w:t>
      </w:r>
    </w:p>
    <w:p w:rsidR="006A4F3F" w:rsidRDefault="006A4F3F" w:rsidP="006A4F3F">
      <w:pPr>
        <w:spacing w:line="240" w:lineRule="auto"/>
        <w:jc w:val="both"/>
        <w:rPr>
          <w:rFonts w:ascii="Georgia" w:hAnsi="Georgia"/>
        </w:rPr>
      </w:pPr>
      <w:r w:rsidRPr="00E0422F">
        <w:rPr>
          <w:rFonts w:ascii="Georgia" w:hAnsi="Georgia"/>
        </w:rPr>
        <w:t xml:space="preserve">-La fonction </w:t>
      </w:r>
      <w:r>
        <w:rPr>
          <w:rFonts w:ascii="Georgia" w:hAnsi="Georgia"/>
        </w:rPr>
        <w:t xml:space="preserve"> </w:t>
      </w:r>
      <w:r w:rsidRPr="00637BDB">
        <w:rPr>
          <w:rFonts w:ascii="Georgia" w:hAnsi="Georgia"/>
          <w:i/>
        </w:rPr>
        <w:t xml:space="preserve">expressive </w:t>
      </w:r>
      <w:r w:rsidRPr="00E0422F">
        <w:rPr>
          <w:rFonts w:ascii="Georgia" w:hAnsi="Georgia"/>
        </w:rPr>
        <w:t>du désaccord : le désaccord permet de clarifier l’identité respective de ses opposants, et de les positionner par là-même sur l’échelle sociale, comme le montre</w:t>
      </w:r>
      <w:r>
        <w:rPr>
          <w:rFonts w:ascii="Georgia" w:hAnsi="Georgia"/>
        </w:rPr>
        <w:t>nt</w:t>
      </w:r>
      <w:r w:rsidRPr="00E0422F">
        <w:rPr>
          <w:rFonts w:ascii="Georgia" w:hAnsi="Georgia"/>
        </w:rPr>
        <w:t xml:space="preserve"> notamment les formes discursives du désaccord politique (Windisch</w:t>
      </w:r>
      <w:r w:rsidR="009F08E8">
        <w:rPr>
          <w:rFonts w:ascii="Georgia" w:hAnsi="Georgia"/>
        </w:rPr>
        <w:t xml:space="preserve"> 1982</w:t>
      </w:r>
      <w:r w:rsidRPr="00E0422F">
        <w:rPr>
          <w:rFonts w:ascii="Georgia" w:hAnsi="Georgia"/>
        </w:rPr>
        <w:t>)</w:t>
      </w:r>
      <w:r>
        <w:rPr>
          <w:rFonts w:ascii="Georgia" w:hAnsi="Georgia"/>
        </w:rPr>
        <w:t>, ainsi que les constructions socio-psychologiques des individus par des processus de diffé</w:t>
      </w:r>
      <w:r w:rsidR="00540DFE">
        <w:rPr>
          <w:rFonts w:ascii="Georgia" w:hAnsi="Georgia"/>
        </w:rPr>
        <w:t>rentiation avec autrui (</w:t>
      </w:r>
      <w:proofErr w:type="spellStart"/>
      <w:r w:rsidR="00540DFE">
        <w:rPr>
          <w:rFonts w:ascii="Georgia" w:hAnsi="Georgia"/>
        </w:rPr>
        <w:t>Tafjel</w:t>
      </w:r>
      <w:proofErr w:type="spellEnd"/>
      <w:r w:rsidR="00540DFE">
        <w:rPr>
          <w:rFonts w:ascii="Georgia" w:hAnsi="Georgia"/>
        </w:rPr>
        <w:t xml:space="preserve"> et Turner, 2001 ; </w:t>
      </w:r>
      <w:proofErr w:type="spellStart"/>
      <w:r>
        <w:rPr>
          <w:rFonts w:ascii="Georgia" w:hAnsi="Georgia"/>
        </w:rPr>
        <w:t>Lerbet-Séréni</w:t>
      </w:r>
      <w:proofErr w:type="spellEnd"/>
      <w:r>
        <w:rPr>
          <w:rFonts w:ascii="Georgia" w:hAnsi="Georgia"/>
        </w:rPr>
        <w:t>, 1994)</w:t>
      </w:r>
      <w:r w:rsidRPr="00E0422F">
        <w:rPr>
          <w:rFonts w:ascii="Georgia" w:hAnsi="Georgia"/>
        </w:rPr>
        <w:t>.</w:t>
      </w:r>
      <w:r>
        <w:rPr>
          <w:rFonts w:ascii="Georgia" w:hAnsi="Georgia"/>
        </w:rPr>
        <w:t xml:space="preserve"> Le désaccord permet ainsi à ceux qui l’expriment de faire entendre leur voix, et de satisfaire leur besoin de reconnaissance par le biais de la protestation et de la revendication (</w:t>
      </w:r>
      <w:proofErr w:type="spellStart"/>
      <w:r>
        <w:rPr>
          <w:rFonts w:ascii="Georgia" w:hAnsi="Georgia"/>
        </w:rPr>
        <w:t>Honneth</w:t>
      </w:r>
      <w:proofErr w:type="spellEnd"/>
      <w:r>
        <w:rPr>
          <w:rFonts w:ascii="Georgia" w:hAnsi="Georgia"/>
        </w:rPr>
        <w:t>,</w:t>
      </w:r>
      <w:r w:rsidR="009F08E8">
        <w:rPr>
          <w:rFonts w:ascii="Georgia" w:hAnsi="Georgia"/>
        </w:rPr>
        <w:t xml:space="preserve"> </w:t>
      </w:r>
      <w:r w:rsidR="00CB2675">
        <w:rPr>
          <w:rFonts w:ascii="Georgia" w:hAnsi="Georgia"/>
        </w:rPr>
        <w:t>2000</w:t>
      </w:r>
      <w:r>
        <w:rPr>
          <w:rFonts w:ascii="Georgia" w:hAnsi="Georgia"/>
        </w:rPr>
        <w:t>). Il perm</w:t>
      </w:r>
      <w:r w:rsidR="00CB2675">
        <w:rPr>
          <w:rFonts w:ascii="Georgia" w:hAnsi="Georgia"/>
        </w:rPr>
        <w:t xml:space="preserve">et enfin  aux agents de rendre  </w:t>
      </w:r>
      <w:r>
        <w:rPr>
          <w:rFonts w:ascii="Georgia" w:hAnsi="Georgia"/>
        </w:rPr>
        <w:t>visibles leurs « évaluations fortes » (Taylor</w:t>
      </w:r>
      <w:r w:rsidR="00540DFE">
        <w:rPr>
          <w:rFonts w:ascii="Georgia" w:hAnsi="Georgia"/>
        </w:rPr>
        <w:t xml:space="preserve">, </w:t>
      </w:r>
      <w:r w:rsidR="00CB2675">
        <w:rPr>
          <w:rFonts w:ascii="Georgia" w:hAnsi="Georgia"/>
        </w:rPr>
        <w:t>2005),</w:t>
      </w:r>
      <w:r>
        <w:rPr>
          <w:rFonts w:ascii="Georgia" w:hAnsi="Georgia"/>
        </w:rPr>
        <w:t xml:space="preserve"> s</w:t>
      </w:r>
      <w:r w:rsidR="00CB2675">
        <w:rPr>
          <w:rFonts w:ascii="Georgia" w:hAnsi="Georgia"/>
        </w:rPr>
        <w:t>’incarnant dans des engagements éthiques.</w:t>
      </w:r>
    </w:p>
    <w:p w:rsidR="006A4F3F" w:rsidRPr="00CC39FC" w:rsidRDefault="006A4F3F" w:rsidP="00211FD3">
      <w:pPr>
        <w:spacing w:line="240" w:lineRule="auto"/>
        <w:ind w:firstLine="708"/>
        <w:jc w:val="both"/>
        <w:rPr>
          <w:rFonts w:ascii="Georgia" w:hAnsi="Georgia"/>
        </w:rPr>
      </w:pPr>
      <w:r w:rsidRPr="00E0422F">
        <w:rPr>
          <w:rFonts w:ascii="Georgia" w:hAnsi="Georgia"/>
        </w:rPr>
        <w:t xml:space="preserve">L’exploration des diverses fonctions du désaccord nécessitera de confronter les </w:t>
      </w:r>
      <w:r w:rsidRPr="00CC39FC">
        <w:rPr>
          <w:rFonts w:ascii="Georgia" w:hAnsi="Georgia"/>
        </w:rPr>
        <w:t>données rassemblées par différents champs de recherche (philosophie morale et politique, sciences du langage, sociologie, psychologie, anthropologie…) afin de cerner les modalités selon lesquelles la valeur du désaccord peut être établie. Il s’agira également d’explorer les capacités de créativité nourries par l’expression de désaccords, en ce qu’ils sont susceptibles de per</w:t>
      </w:r>
      <w:r w:rsidR="00CB2675" w:rsidRPr="00CC39FC">
        <w:rPr>
          <w:rFonts w:ascii="Georgia" w:hAnsi="Georgia"/>
        </w:rPr>
        <w:t xml:space="preserve">mettre l’émergence de nouvelles </w:t>
      </w:r>
      <w:r w:rsidRPr="00CC39FC">
        <w:rPr>
          <w:rFonts w:ascii="Georgia" w:hAnsi="Georgia"/>
        </w:rPr>
        <w:t>configurations sociales, sociétales et culturelles (ou interculturelles) en fonction de la manière dont ils sont travaillés, mis en langage, valorisés ou dévalorisés et socialement diffusés.</w:t>
      </w:r>
    </w:p>
    <w:p w:rsidR="00171E62" w:rsidRPr="00CC39FC" w:rsidRDefault="00171E62">
      <w:pPr>
        <w:rPr>
          <w:rFonts w:ascii="Georgia" w:hAnsi="Georgia"/>
        </w:rPr>
      </w:pPr>
    </w:p>
    <w:p w:rsidR="009F08E8" w:rsidRPr="00CC39FC" w:rsidRDefault="00CC39FC">
      <w:pPr>
        <w:rPr>
          <w:rFonts w:ascii="Georgia" w:hAnsi="Georgia"/>
        </w:rPr>
      </w:pPr>
      <w:r>
        <w:rPr>
          <w:rFonts w:ascii="Georgia" w:hAnsi="Georgia"/>
        </w:rPr>
        <w:t>BIBLIOGRAPHIE.</w:t>
      </w:r>
    </w:p>
    <w:p w:rsidR="009F08E8" w:rsidRPr="00CC39FC" w:rsidRDefault="00560D60" w:rsidP="00CC39FC">
      <w:pPr>
        <w:pStyle w:val="Sansinterligne"/>
        <w:jc w:val="both"/>
        <w:rPr>
          <w:rFonts w:ascii="Georgia" w:hAnsi="Georgia"/>
        </w:rPr>
      </w:pPr>
      <w:proofErr w:type="spellStart"/>
      <w:r w:rsidRPr="00CC39FC">
        <w:rPr>
          <w:rFonts w:ascii="Georgia" w:hAnsi="Georgia"/>
        </w:rPr>
        <w:t>Amossy</w:t>
      </w:r>
      <w:proofErr w:type="spellEnd"/>
      <w:r w:rsidRPr="00CC39FC">
        <w:rPr>
          <w:rFonts w:ascii="Georgia" w:hAnsi="Georgia"/>
        </w:rPr>
        <w:t xml:space="preserve">, R. </w:t>
      </w:r>
      <w:r w:rsidRPr="00CC39FC">
        <w:rPr>
          <w:rFonts w:ascii="Georgia" w:hAnsi="Georgia"/>
          <w:i/>
        </w:rPr>
        <w:t>Apologie de la polémique</w:t>
      </w:r>
      <w:r w:rsidR="009F08E8" w:rsidRPr="00CC39FC">
        <w:rPr>
          <w:rFonts w:ascii="Georgia" w:hAnsi="Georgia"/>
        </w:rPr>
        <w:t>, Paris, PUF, Coll. « L’interrogation philosophique », 2014.</w:t>
      </w:r>
    </w:p>
    <w:p w:rsidR="00560D60" w:rsidRPr="00CC39FC" w:rsidRDefault="00560D60" w:rsidP="00CC39FC">
      <w:pPr>
        <w:pStyle w:val="Sansinterligne"/>
        <w:jc w:val="both"/>
        <w:rPr>
          <w:rFonts w:ascii="Georgia" w:hAnsi="Georgia"/>
        </w:rPr>
      </w:pPr>
      <w:r w:rsidRPr="00CC39FC">
        <w:rPr>
          <w:rFonts w:ascii="Georgia" w:hAnsi="Georgia"/>
        </w:rPr>
        <w:t xml:space="preserve">Boltanski, L. </w:t>
      </w:r>
      <w:r w:rsidRPr="00CC39FC">
        <w:rPr>
          <w:rFonts w:ascii="Georgia" w:hAnsi="Georgia"/>
          <w:i/>
        </w:rPr>
        <w:t>De la critique. Précis de sociologie de l’émancipation</w:t>
      </w:r>
      <w:r w:rsidRPr="00CC39FC">
        <w:rPr>
          <w:rFonts w:ascii="Georgia" w:hAnsi="Georgia"/>
        </w:rPr>
        <w:t>, Paris, Gallimard, 2009.</w:t>
      </w:r>
    </w:p>
    <w:p w:rsidR="00560D60" w:rsidRPr="00CC39FC" w:rsidRDefault="00560D60" w:rsidP="00CC39FC">
      <w:pPr>
        <w:pStyle w:val="Sansinterligne"/>
        <w:jc w:val="both"/>
        <w:rPr>
          <w:rFonts w:ascii="Georgia" w:hAnsi="Georgia"/>
        </w:rPr>
      </w:pPr>
      <w:r w:rsidRPr="00CC39FC">
        <w:rPr>
          <w:rFonts w:ascii="Georgia" w:hAnsi="Georgia"/>
        </w:rPr>
        <w:t xml:space="preserve">Boudon, R. </w:t>
      </w:r>
      <w:r w:rsidRPr="00CC39FC">
        <w:rPr>
          <w:rFonts w:ascii="Georgia" w:hAnsi="Georgia"/>
          <w:i/>
        </w:rPr>
        <w:t>Le juste et le vrai</w:t>
      </w:r>
      <w:r w:rsidRPr="00CC39FC">
        <w:rPr>
          <w:rFonts w:ascii="Georgia" w:hAnsi="Georgia"/>
        </w:rPr>
        <w:t>, Paris, Fayard, 1995.</w:t>
      </w:r>
    </w:p>
    <w:p w:rsidR="00FE7C4A" w:rsidRPr="00CC39FC" w:rsidRDefault="00540DFE" w:rsidP="00CC39FC">
      <w:pPr>
        <w:pStyle w:val="Sansinterligne"/>
        <w:jc w:val="both"/>
        <w:rPr>
          <w:rFonts w:ascii="Georgia" w:hAnsi="Georgia"/>
        </w:rPr>
      </w:pPr>
      <w:proofErr w:type="gramStart"/>
      <w:r w:rsidRPr="00CC39FC">
        <w:rPr>
          <w:rFonts w:ascii="Georgia" w:hAnsi="Georgia"/>
          <w:lang w:val="en-US"/>
        </w:rPr>
        <w:t xml:space="preserve">Van </w:t>
      </w:r>
      <w:proofErr w:type="spellStart"/>
      <w:r w:rsidR="00560D60" w:rsidRPr="00CC39FC">
        <w:rPr>
          <w:rFonts w:ascii="Georgia" w:hAnsi="Georgia"/>
          <w:lang w:val="en"/>
        </w:rPr>
        <w:t>Eemeren</w:t>
      </w:r>
      <w:proofErr w:type="spellEnd"/>
      <w:r w:rsidR="00560D60" w:rsidRPr="00CC39FC">
        <w:rPr>
          <w:rFonts w:ascii="Georgia" w:hAnsi="Georgia"/>
          <w:lang w:val="en"/>
        </w:rPr>
        <w:t xml:space="preserve">, F.H., &amp; R. </w:t>
      </w:r>
      <w:proofErr w:type="spellStart"/>
      <w:r w:rsidR="00560D60" w:rsidRPr="00CC39FC">
        <w:rPr>
          <w:rFonts w:ascii="Georgia" w:hAnsi="Georgia"/>
          <w:lang w:val="en"/>
        </w:rPr>
        <w:t>Grootendorst</w:t>
      </w:r>
      <w:proofErr w:type="spellEnd"/>
      <w:r w:rsidR="00560D60" w:rsidRPr="00CC39FC">
        <w:rPr>
          <w:rFonts w:ascii="Georgia" w:hAnsi="Georgia"/>
          <w:lang w:val="en"/>
        </w:rPr>
        <w:t>.</w:t>
      </w:r>
      <w:proofErr w:type="gramEnd"/>
      <w:r w:rsidR="00FE7C4A" w:rsidRPr="00CC39FC">
        <w:rPr>
          <w:rFonts w:ascii="Georgia" w:hAnsi="Georgia"/>
          <w:lang w:val="en"/>
        </w:rPr>
        <w:t xml:space="preserve"> </w:t>
      </w:r>
      <w:r w:rsidR="00FE7C4A" w:rsidRPr="00CC39FC">
        <w:rPr>
          <w:rFonts w:ascii="Georgia" w:hAnsi="Georgia"/>
          <w:i/>
          <w:iCs/>
          <w:lang w:val="en"/>
        </w:rPr>
        <w:t>A systematic theory of argumentation: The pragma-dialectical approach</w:t>
      </w:r>
      <w:r w:rsidR="00FE7C4A" w:rsidRPr="00CC39FC">
        <w:rPr>
          <w:rFonts w:ascii="Georgia" w:hAnsi="Georgia"/>
          <w:lang w:val="en"/>
        </w:rPr>
        <w:t xml:space="preserve">. </w:t>
      </w:r>
      <w:r w:rsidR="00560D60" w:rsidRPr="00CC39FC">
        <w:rPr>
          <w:rFonts w:ascii="Georgia" w:hAnsi="Georgia"/>
        </w:rPr>
        <w:t>Cambridge,</w:t>
      </w:r>
      <w:r w:rsidR="00FE7C4A" w:rsidRPr="00CC39FC">
        <w:rPr>
          <w:rFonts w:ascii="Georgia" w:hAnsi="Georgia"/>
        </w:rPr>
        <w:t xml:space="preserve"> Cambridge </w:t>
      </w:r>
      <w:proofErr w:type="spellStart"/>
      <w:r w:rsidR="00FE7C4A" w:rsidRPr="00CC39FC">
        <w:rPr>
          <w:rFonts w:ascii="Georgia" w:hAnsi="Georgia"/>
        </w:rPr>
        <w:t>University</w:t>
      </w:r>
      <w:proofErr w:type="spellEnd"/>
      <w:r w:rsidR="00FE7C4A" w:rsidRPr="00CC39FC">
        <w:rPr>
          <w:rFonts w:ascii="Georgia" w:hAnsi="Georgia"/>
        </w:rPr>
        <w:t xml:space="preserve"> </w:t>
      </w:r>
      <w:proofErr w:type="spellStart"/>
      <w:r w:rsidR="00FE7C4A" w:rsidRPr="00CC39FC">
        <w:rPr>
          <w:rFonts w:ascii="Georgia" w:hAnsi="Georgia"/>
        </w:rPr>
        <w:t>Press</w:t>
      </w:r>
      <w:proofErr w:type="spellEnd"/>
      <w:r w:rsidR="00FE7C4A" w:rsidRPr="00CC39FC">
        <w:rPr>
          <w:rFonts w:ascii="Georgia" w:hAnsi="Georgia"/>
        </w:rPr>
        <w:t>, 2004.</w:t>
      </w:r>
    </w:p>
    <w:p w:rsidR="00FE7C4A" w:rsidRPr="00CC39FC" w:rsidRDefault="00FE7C4A" w:rsidP="00CC39FC">
      <w:pPr>
        <w:pStyle w:val="Sansinterligne"/>
        <w:jc w:val="both"/>
        <w:rPr>
          <w:rFonts w:ascii="Georgia" w:hAnsi="Georgia"/>
          <w:lang w:val="en-US"/>
        </w:rPr>
      </w:pPr>
      <w:r w:rsidRPr="00CC39FC">
        <w:rPr>
          <w:rFonts w:ascii="Georgia" w:hAnsi="Georgia"/>
        </w:rPr>
        <w:t xml:space="preserve">Fraser, N. </w:t>
      </w:r>
      <w:r w:rsidRPr="00CC39FC">
        <w:rPr>
          <w:rFonts w:ascii="Georgia" w:hAnsi="Georgia"/>
          <w:i/>
        </w:rPr>
        <w:t>Qu’est-ce que la justice sociale</w:t>
      </w:r>
      <w:r w:rsidRPr="00CC39FC">
        <w:rPr>
          <w:rFonts w:ascii="Georgia" w:hAnsi="Georgia"/>
        </w:rPr>
        <w:t xml:space="preserve"> ? </w:t>
      </w:r>
      <w:r w:rsidRPr="00CC39FC">
        <w:rPr>
          <w:rFonts w:ascii="Georgia" w:hAnsi="Georgia"/>
          <w:lang w:val="en-US"/>
        </w:rPr>
        <w:t xml:space="preserve">Paris, La </w:t>
      </w:r>
      <w:proofErr w:type="spellStart"/>
      <w:r w:rsidRPr="00CC39FC">
        <w:rPr>
          <w:rFonts w:ascii="Georgia" w:hAnsi="Georgia"/>
          <w:lang w:val="en-US"/>
        </w:rPr>
        <w:t>Découverte</w:t>
      </w:r>
      <w:proofErr w:type="spellEnd"/>
      <w:r w:rsidRPr="00CC39FC">
        <w:rPr>
          <w:rFonts w:ascii="Georgia" w:hAnsi="Georgia"/>
          <w:lang w:val="en-US"/>
        </w:rPr>
        <w:t xml:space="preserve">, 2011. </w:t>
      </w:r>
    </w:p>
    <w:p w:rsidR="00540DFE" w:rsidRPr="00CC39FC" w:rsidRDefault="00540DFE" w:rsidP="00CC39FC">
      <w:pPr>
        <w:pStyle w:val="Sansinterligne"/>
        <w:jc w:val="both"/>
        <w:rPr>
          <w:rFonts w:ascii="Georgia" w:hAnsi="Georgia"/>
          <w:lang w:val="en-US"/>
        </w:rPr>
      </w:pPr>
      <w:proofErr w:type="spellStart"/>
      <w:r w:rsidRPr="00CC39FC">
        <w:rPr>
          <w:rFonts w:ascii="Georgia" w:hAnsi="Georgia"/>
          <w:lang w:val="en-US"/>
        </w:rPr>
        <w:lastRenderedPageBreak/>
        <w:t>Frega</w:t>
      </w:r>
      <w:proofErr w:type="spellEnd"/>
      <w:r w:rsidRPr="00CC39FC">
        <w:rPr>
          <w:rFonts w:ascii="Georgia" w:hAnsi="Georgia"/>
          <w:lang w:val="en-US"/>
        </w:rPr>
        <w:t xml:space="preserve">, R. </w:t>
      </w:r>
      <w:r w:rsidRPr="00CC39FC">
        <w:rPr>
          <w:rFonts w:ascii="Georgia" w:hAnsi="Georgia"/>
          <w:i/>
          <w:lang w:val="en-US"/>
        </w:rPr>
        <w:t xml:space="preserve">Practice, </w:t>
      </w:r>
      <w:proofErr w:type="spellStart"/>
      <w:r w:rsidRPr="00CC39FC">
        <w:rPr>
          <w:rFonts w:ascii="Georgia" w:hAnsi="Georgia"/>
          <w:i/>
          <w:lang w:val="en-US"/>
        </w:rPr>
        <w:t>Judgement</w:t>
      </w:r>
      <w:proofErr w:type="spellEnd"/>
      <w:r w:rsidRPr="00CC39FC">
        <w:rPr>
          <w:rFonts w:ascii="Georgia" w:hAnsi="Georgia"/>
          <w:i/>
          <w:lang w:val="en-US"/>
        </w:rPr>
        <w:t xml:space="preserve">, and The Challenge of Moral and Political </w:t>
      </w:r>
      <w:proofErr w:type="gramStart"/>
      <w:r w:rsidRPr="00CC39FC">
        <w:rPr>
          <w:rFonts w:ascii="Georgia" w:hAnsi="Georgia"/>
          <w:i/>
          <w:lang w:val="en-US"/>
        </w:rPr>
        <w:t>Disagreement :</w:t>
      </w:r>
      <w:proofErr w:type="gramEnd"/>
      <w:r w:rsidRPr="00CC39FC">
        <w:rPr>
          <w:rFonts w:ascii="Georgia" w:hAnsi="Georgia"/>
          <w:i/>
          <w:lang w:val="en-US"/>
        </w:rPr>
        <w:t xml:space="preserve"> A Pragmatist Account</w:t>
      </w:r>
      <w:r w:rsidRPr="00CC39FC">
        <w:rPr>
          <w:rFonts w:ascii="Georgia" w:hAnsi="Georgia"/>
          <w:lang w:val="en-US"/>
        </w:rPr>
        <w:t xml:space="preserve">, </w:t>
      </w:r>
      <w:r w:rsidR="00560D60" w:rsidRPr="00CC39FC">
        <w:rPr>
          <w:rFonts w:ascii="Georgia" w:hAnsi="Georgia"/>
          <w:lang w:val="en-US"/>
        </w:rPr>
        <w:t xml:space="preserve">Lanham, </w:t>
      </w:r>
      <w:r w:rsidRPr="00CC39FC">
        <w:rPr>
          <w:rFonts w:ascii="Georgia" w:hAnsi="Georgia"/>
          <w:lang w:val="en-US"/>
        </w:rPr>
        <w:t>Lexington Books, 2012</w:t>
      </w:r>
    </w:p>
    <w:p w:rsidR="00540DFE" w:rsidRPr="00CC39FC" w:rsidRDefault="00540DFE" w:rsidP="00CC39FC">
      <w:pPr>
        <w:pStyle w:val="Sansinterligne"/>
        <w:jc w:val="both"/>
        <w:rPr>
          <w:rFonts w:ascii="Georgia" w:hAnsi="Georgia"/>
        </w:rPr>
      </w:pPr>
      <w:r w:rsidRPr="00CC39FC">
        <w:rPr>
          <w:rFonts w:ascii="Georgia" w:hAnsi="Georgia"/>
        </w:rPr>
        <w:t xml:space="preserve">Freund, J. </w:t>
      </w:r>
      <w:r w:rsidRPr="00CC39FC">
        <w:rPr>
          <w:rFonts w:ascii="Georgia" w:hAnsi="Georgia"/>
          <w:i/>
        </w:rPr>
        <w:t>Sociologie du conflit</w:t>
      </w:r>
      <w:r w:rsidRPr="00CC39FC">
        <w:rPr>
          <w:rFonts w:ascii="Georgia" w:hAnsi="Georgia"/>
        </w:rPr>
        <w:t>, Paris, PUF, 1983.</w:t>
      </w:r>
    </w:p>
    <w:p w:rsidR="00FE7C4A" w:rsidRPr="00CC39FC" w:rsidRDefault="00560D60" w:rsidP="00CC39FC">
      <w:pPr>
        <w:pStyle w:val="Sansinterligne"/>
        <w:jc w:val="both"/>
        <w:rPr>
          <w:rFonts w:ascii="Georgia" w:hAnsi="Georgia"/>
        </w:rPr>
      </w:pPr>
      <w:r w:rsidRPr="00CC39FC">
        <w:rPr>
          <w:rFonts w:ascii="Georgia" w:hAnsi="Georgia"/>
        </w:rPr>
        <w:t>Habermas, J.</w:t>
      </w:r>
      <w:r w:rsidR="00FE7C4A" w:rsidRPr="00CC39FC">
        <w:rPr>
          <w:rFonts w:ascii="Georgia" w:hAnsi="Georgia"/>
        </w:rPr>
        <w:t xml:space="preserve"> </w:t>
      </w:r>
      <w:r w:rsidR="00FE7C4A" w:rsidRPr="00CC39FC">
        <w:rPr>
          <w:rFonts w:ascii="Georgia" w:hAnsi="Georgia"/>
          <w:i/>
        </w:rPr>
        <w:t>L’éthique de la discussion</w:t>
      </w:r>
      <w:r w:rsidR="00FE7C4A" w:rsidRPr="00CC39FC">
        <w:rPr>
          <w:rFonts w:ascii="Georgia" w:hAnsi="Georgia"/>
          <w:i/>
        </w:rPr>
        <w:fldChar w:fldCharType="begin"/>
      </w:r>
      <w:r w:rsidR="00FE7C4A" w:rsidRPr="00CC39FC">
        <w:rPr>
          <w:rFonts w:ascii="Georgia" w:hAnsi="Georgia"/>
        </w:rPr>
        <w:instrText xml:space="preserve"> XE "éthique de la discussion" </w:instrText>
      </w:r>
      <w:r w:rsidR="00FE7C4A" w:rsidRPr="00CC39FC">
        <w:rPr>
          <w:rFonts w:ascii="Georgia" w:hAnsi="Georgia"/>
          <w:i/>
        </w:rPr>
        <w:fldChar w:fldCharType="end"/>
      </w:r>
      <w:r w:rsidR="00FE7C4A" w:rsidRPr="00CC39FC">
        <w:rPr>
          <w:rFonts w:ascii="Georgia" w:hAnsi="Georgia"/>
          <w:i/>
        </w:rPr>
        <w:t xml:space="preserve">, </w:t>
      </w:r>
      <w:r w:rsidRPr="00CC39FC">
        <w:rPr>
          <w:rFonts w:ascii="Georgia" w:hAnsi="Georgia"/>
        </w:rPr>
        <w:t>Paris, F</w:t>
      </w:r>
      <w:r w:rsidR="00FE7C4A" w:rsidRPr="00CC39FC">
        <w:rPr>
          <w:rFonts w:ascii="Georgia" w:hAnsi="Georgia"/>
        </w:rPr>
        <w:t>lammarion, collection « Champs », 1999.</w:t>
      </w:r>
    </w:p>
    <w:p w:rsidR="00540DFE" w:rsidRPr="00CC39FC" w:rsidRDefault="00540DFE" w:rsidP="00CC39FC">
      <w:pPr>
        <w:pStyle w:val="Sansinterligne"/>
        <w:jc w:val="both"/>
        <w:rPr>
          <w:rFonts w:ascii="Georgia" w:hAnsi="Georgia" w:cs="TimesNewRomanPSMT"/>
          <w:color w:val="000000"/>
        </w:rPr>
      </w:pPr>
      <w:proofErr w:type="spellStart"/>
      <w:r w:rsidRPr="00CC39FC">
        <w:rPr>
          <w:rFonts w:ascii="Georgia" w:hAnsi="Georgia" w:cs="TimesNewRomanPSMT"/>
          <w:color w:val="000000"/>
        </w:rPr>
        <w:t>Honneth</w:t>
      </w:r>
      <w:proofErr w:type="spellEnd"/>
      <w:r w:rsidRPr="00CC39FC">
        <w:rPr>
          <w:rFonts w:ascii="Georgia" w:hAnsi="Georgia" w:cs="TimesNewRomanPSMT"/>
          <w:color w:val="000000"/>
        </w:rPr>
        <w:fldChar w:fldCharType="begin"/>
      </w:r>
      <w:r w:rsidRPr="00CC39FC">
        <w:rPr>
          <w:rFonts w:ascii="Georgia" w:hAnsi="Georgia"/>
        </w:rPr>
        <w:instrText xml:space="preserve"> XE "</w:instrText>
      </w:r>
      <w:r w:rsidRPr="00CC39FC">
        <w:rPr>
          <w:rFonts w:ascii="Georgia" w:hAnsi="Georgia" w:cs="TimesNewRomanPSMT"/>
          <w:color w:val="000000"/>
        </w:rPr>
        <w:instrText>Honneth</w:instrText>
      </w:r>
      <w:r w:rsidRPr="00CC39FC">
        <w:rPr>
          <w:rFonts w:ascii="Georgia" w:hAnsi="Georgia"/>
        </w:rPr>
        <w:instrText xml:space="preserve">" </w:instrText>
      </w:r>
      <w:r w:rsidRPr="00CC39FC">
        <w:rPr>
          <w:rFonts w:ascii="Georgia" w:hAnsi="Georgia" w:cs="TimesNewRomanPSMT"/>
          <w:color w:val="000000"/>
        </w:rPr>
        <w:fldChar w:fldCharType="end"/>
      </w:r>
      <w:r w:rsidR="00560D60" w:rsidRPr="00CC39FC">
        <w:rPr>
          <w:rFonts w:ascii="Georgia" w:hAnsi="Georgia" w:cs="TimesNewRomanPSMT"/>
          <w:color w:val="000000"/>
        </w:rPr>
        <w:t xml:space="preserve">, A. </w:t>
      </w:r>
      <w:r w:rsidRPr="00CC39FC">
        <w:rPr>
          <w:rFonts w:ascii="Georgia" w:hAnsi="Georgia" w:cs="TimesNewRomanPS-ItalicMT"/>
          <w:i/>
          <w:iCs/>
          <w:color w:val="000000"/>
        </w:rPr>
        <w:t>La lutte pour la reconnaissance</w:t>
      </w:r>
      <w:r w:rsidRPr="00CC39FC">
        <w:rPr>
          <w:rFonts w:ascii="Georgia" w:hAnsi="Georgia" w:cs="TimesNewRomanPS-ItalicMT"/>
          <w:i/>
          <w:iCs/>
          <w:color w:val="000000"/>
        </w:rPr>
        <w:fldChar w:fldCharType="begin"/>
      </w:r>
      <w:r w:rsidRPr="00CC39FC">
        <w:rPr>
          <w:rFonts w:ascii="Georgia" w:hAnsi="Georgia"/>
        </w:rPr>
        <w:instrText xml:space="preserve"> XE "reconnaissance" </w:instrText>
      </w:r>
      <w:r w:rsidRPr="00CC39FC">
        <w:rPr>
          <w:rFonts w:ascii="Georgia" w:hAnsi="Georgia" w:cs="TimesNewRomanPS-ItalicMT"/>
          <w:i/>
          <w:iCs/>
          <w:color w:val="000000"/>
        </w:rPr>
        <w:fldChar w:fldCharType="end"/>
      </w:r>
      <w:r w:rsidRPr="00CC39FC">
        <w:rPr>
          <w:rFonts w:ascii="Georgia" w:hAnsi="Georgia" w:cs="TimesNewRomanPSMT"/>
          <w:color w:val="000000"/>
        </w:rPr>
        <w:t>, Paris, Cerf, collection « Passages », 2000.</w:t>
      </w:r>
    </w:p>
    <w:p w:rsidR="00560D60" w:rsidRPr="00CC39FC" w:rsidRDefault="00CB2675" w:rsidP="00CC39FC">
      <w:pPr>
        <w:pStyle w:val="Sansinterligne"/>
        <w:jc w:val="both"/>
        <w:rPr>
          <w:rFonts w:ascii="Georgia" w:hAnsi="Georgia"/>
          <w:lang w:val="en-US"/>
        </w:rPr>
      </w:pPr>
      <w:proofErr w:type="spellStart"/>
      <w:r w:rsidRPr="00CC39FC">
        <w:rPr>
          <w:rFonts w:ascii="Georgia" w:hAnsi="Georgia"/>
          <w:lang w:val="en-US"/>
        </w:rPr>
        <w:t>Laclau</w:t>
      </w:r>
      <w:proofErr w:type="spellEnd"/>
      <w:r w:rsidR="00560D60" w:rsidRPr="00CC39FC">
        <w:rPr>
          <w:rFonts w:ascii="Georgia" w:hAnsi="Georgia"/>
          <w:lang w:val="en-US"/>
        </w:rPr>
        <w:t xml:space="preserve">, E. &amp; C. </w:t>
      </w:r>
      <w:proofErr w:type="spellStart"/>
      <w:r w:rsidR="00560D60" w:rsidRPr="00CC39FC">
        <w:rPr>
          <w:rFonts w:ascii="Georgia" w:hAnsi="Georgia"/>
          <w:lang w:val="en-US"/>
        </w:rPr>
        <w:t>Mouffe</w:t>
      </w:r>
      <w:proofErr w:type="spellEnd"/>
      <w:r w:rsidR="009F08E8" w:rsidRPr="00CC39FC">
        <w:rPr>
          <w:rFonts w:ascii="Georgia" w:hAnsi="Georgia"/>
          <w:lang w:val="en-US"/>
        </w:rPr>
        <w:t xml:space="preserve">. </w:t>
      </w:r>
      <w:r w:rsidR="009F08E8" w:rsidRPr="00CC39FC">
        <w:rPr>
          <w:rFonts w:ascii="Georgia" w:hAnsi="Georgia"/>
          <w:i/>
          <w:iCs/>
          <w:lang w:val="en-US"/>
        </w:rPr>
        <w:t xml:space="preserve">Hegemony and Socialist </w:t>
      </w:r>
      <w:proofErr w:type="gramStart"/>
      <w:r w:rsidR="009F08E8" w:rsidRPr="00CC39FC">
        <w:rPr>
          <w:rFonts w:ascii="Georgia" w:hAnsi="Georgia"/>
          <w:i/>
          <w:iCs/>
          <w:lang w:val="en-US"/>
        </w:rPr>
        <w:t>Strategy :</w:t>
      </w:r>
      <w:proofErr w:type="gramEnd"/>
      <w:r w:rsidR="009F08E8" w:rsidRPr="00CC39FC">
        <w:rPr>
          <w:rFonts w:ascii="Georgia" w:hAnsi="Georgia"/>
          <w:i/>
          <w:iCs/>
          <w:lang w:val="en-US"/>
        </w:rPr>
        <w:t xml:space="preserve"> Towards a Radical Democratic Politics</w:t>
      </w:r>
      <w:r w:rsidR="00560D60" w:rsidRPr="00CC39FC">
        <w:rPr>
          <w:rFonts w:ascii="Georgia" w:hAnsi="Georgia"/>
          <w:lang w:val="en-US"/>
        </w:rPr>
        <w:t xml:space="preserve">, </w:t>
      </w:r>
      <w:proofErr w:type="spellStart"/>
      <w:r w:rsidR="00560D60" w:rsidRPr="00CC39FC">
        <w:rPr>
          <w:rFonts w:ascii="Georgia" w:hAnsi="Georgia"/>
          <w:lang w:val="en-US"/>
        </w:rPr>
        <w:t>Londres</w:t>
      </w:r>
      <w:proofErr w:type="spellEnd"/>
      <w:r w:rsidR="00560D60" w:rsidRPr="00CC39FC">
        <w:rPr>
          <w:rFonts w:ascii="Georgia" w:hAnsi="Georgia"/>
          <w:lang w:val="en-US"/>
        </w:rPr>
        <w:t>,</w:t>
      </w:r>
      <w:r w:rsidR="009F08E8" w:rsidRPr="00CC39FC">
        <w:rPr>
          <w:rFonts w:ascii="Georgia" w:hAnsi="Georgia"/>
          <w:lang w:val="en-US"/>
        </w:rPr>
        <w:t xml:space="preserve"> Verso</w:t>
      </w:r>
      <w:r w:rsidR="00560D60" w:rsidRPr="00CC39FC">
        <w:rPr>
          <w:rFonts w:ascii="Georgia" w:hAnsi="Georgia"/>
          <w:lang w:val="en-US"/>
        </w:rPr>
        <w:t>, 1985</w:t>
      </w:r>
      <w:r w:rsidR="009F08E8" w:rsidRPr="00CC39FC">
        <w:rPr>
          <w:rFonts w:ascii="Georgia" w:hAnsi="Georgia"/>
          <w:lang w:val="en-US"/>
        </w:rPr>
        <w:t>.</w:t>
      </w:r>
    </w:p>
    <w:p w:rsidR="00560D60" w:rsidRPr="00CC39FC" w:rsidRDefault="00560D60" w:rsidP="00CC39FC">
      <w:pPr>
        <w:pStyle w:val="Sansinterligne"/>
        <w:jc w:val="both"/>
        <w:rPr>
          <w:rFonts w:ascii="Georgia" w:hAnsi="Georgia"/>
        </w:rPr>
      </w:pPr>
      <w:r w:rsidRPr="00CC39FC">
        <w:rPr>
          <w:rFonts w:ascii="Georgia" w:hAnsi="Georgia"/>
        </w:rPr>
        <w:t xml:space="preserve">Lemieux, C. </w:t>
      </w:r>
      <w:r w:rsidRPr="00CC39FC">
        <w:rPr>
          <w:rFonts w:ascii="Georgia" w:hAnsi="Georgia"/>
          <w:i/>
        </w:rPr>
        <w:t>Le devoir et la grâce</w:t>
      </w:r>
      <w:r w:rsidRPr="00CC39FC">
        <w:rPr>
          <w:rFonts w:ascii="Georgia" w:hAnsi="Georgia"/>
        </w:rPr>
        <w:t xml:space="preserve">, Paris, </w:t>
      </w:r>
      <w:proofErr w:type="spellStart"/>
      <w:r w:rsidRPr="00CC39FC">
        <w:rPr>
          <w:rFonts w:ascii="Georgia" w:hAnsi="Georgia"/>
        </w:rPr>
        <w:t>Economica</w:t>
      </w:r>
      <w:proofErr w:type="spellEnd"/>
      <w:r w:rsidRPr="00CC39FC">
        <w:rPr>
          <w:rFonts w:ascii="Georgia" w:hAnsi="Georgia"/>
        </w:rPr>
        <w:t>, 2009.</w:t>
      </w:r>
    </w:p>
    <w:p w:rsidR="009F08E8" w:rsidRPr="00CC39FC" w:rsidRDefault="00560D60" w:rsidP="00CC39FC">
      <w:pPr>
        <w:pStyle w:val="Sansinterligne"/>
        <w:jc w:val="both"/>
        <w:rPr>
          <w:rFonts w:ascii="Georgia" w:hAnsi="Georgia"/>
          <w:lang w:val="en-US"/>
        </w:rPr>
      </w:pPr>
      <w:proofErr w:type="spellStart"/>
      <w:proofErr w:type="gramStart"/>
      <w:r w:rsidRPr="00CC39FC">
        <w:rPr>
          <w:rFonts w:ascii="Georgia" w:hAnsi="Georgia"/>
          <w:lang w:val="en-US"/>
        </w:rPr>
        <w:t>Mouffe</w:t>
      </w:r>
      <w:proofErr w:type="spellEnd"/>
      <w:r w:rsidRPr="00CC39FC">
        <w:rPr>
          <w:rFonts w:ascii="Georgia" w:hAnsi="Georgia"/>
          <w:lang w:val="en-US"/>
        </w:rPr>
        <w:t>, C</w:t>
      </w:r>
      <w:r w:rsidR="009F08E8" w:rsidRPr="00CC39FC">
        <w:rPr>
          <w:rFonts w:ascii="Georgia" w:hAnsi="Georgia"/>
          <w:lang w:val="en-US"/>
        </w:rPr>
        <w:t xml:space="preserve">. « For an Agonistic Model of Democracy », in </w:t>
      </w:r>
      <w:r w:rsidRPr="00CC39FC">
        <w:rPr>
          <w:rFonts w:ascii="Georgia" w:hAnsi="Georgia"/>
          <w:lang w:val="en-US"/>
        </w:rPr>
        <w:t>O’Sullivan,</w:t>
      </w:r>
      <w:r w:rsidR="009F08E8" w:rsidRPr="00CC39FC">
        <w:rPr>
          <w:rFonts w:ascii="Georgia" w:hAnsi="Georgia"/>
          <w:lang w:val="en-US"/>
        </w:rPr>
        <w:t xml:space="preserve"> N. (dir.), </w:t>
      </w:r>
      <w:r w:rsidR="009F08E8" w:rsidRPr="00CC39FC">
        <w:rPr>
          <w:rFonts w:ascii="Georgia" w:hAnsi="Georgia"/>
          <w:i/>
          <w:iCs/>
          <w:lang w:val="en-US"/>
        </w:rPr>
        <w:t>Political Theory in Transition</w:t>
      </w:r>
      <w:r w:rsidR="009F08E8" w:rsidRPr="00CC39FC">
        <w:rPr>
          <w:rFonts w:ascii="Georgia" w:hAnsi="Georgia"/>
          <w:lang w:val="en-US"/>
        </w:rPr>
        <w:t xml:space="preserve">, </w:t>
      </w:r>
      <w:proofErr w:type="spellStart"/>
      <w:r w:rsidRPr="00CC39FC">
        <w:rPr>
          <w:rFonts w:ascii="Georgia" w:hAnsi="Georgia"/>
          <w:lang w:val="en-US"/>
        </w:rPr>
        <w:t>Londres</w:t>
      </w:r>
      <w:proofErr w:type="spellEnd"/>
      <w:r w:rsidRPr="00CC39FC">
        <w:rPr>
          <w:rFonts w:ascii="Georgia" w:hAnsi="Georgia"/>
          <w:lang w:val="en-US"/>
        </w:rPr>
        <w:t>,</w:t>
      </w:r>
      <w:r w:rsidR="009F08E8" w:rsidRPr="00CC39FC">
        <w:rPr>
          <w:rFonts w:ascii="Georgia" w:hAnsi="Georgia"/>
          <w:lang w:val="en-US"/>
        </w:rPr>
        <w:t xml:space="preserve"> Routledge</w:t>
      </w:r>
      <w:r w:rsidRPr="00CC39FC">
        <w:rPr>
          <w:rFonts w:ascii="Georgia" w:hAnsi="Georgia"/>
          <w:lang w:val="en-US"/>
        </w:rPr>
        <w:t>, 2000.</w:t>
      </w:r>
      <w:proofErr w:type="gramEnd"/>
    </w:p>
    <w:p w:rsidR="009F08E8" w:rsidRPr="00CC39FC" w:rsidRDefault="00540DFE" w:rsidP="00CC39FC">
      <w:pPr>
        <w:pStyle w:val="Sansinterligne"/>
        <w:jc w:val="both"/>
        <w:rPr>
          <w:rFonts w:ascii="Georgia" w:hAnsi="Georgia"/>
        </w:rPr>
      </w:pPr>
      <w:proofErr w:type="spellStart"/>
      <w:r w:rsidRPr="00CC39FC">
        <w:rPr>
          <w:rFonts w:ascii="Georgia" w:hAnsi="Georgia"/>
        </w:rPr>
        <w:t>Ra</w:t>
      </w:r>
      <w:r w:rsidR="00560D60" w:rsidRPr="00CC39FC">
        <w:rPr>
          <w:rFonts w:ascii="Georgia" w:hAnsi="Georgia"/>
        </w:rPr>
        <w:t>ncière</w:t>
      </w:r>
      <w:proofErr w:type="spellEnd"/>
      <w:r w:rsidR="00560D60" w:rsidRPr="00CC39FC">
        <w:rPr>
          <w:rFonts w:ascii="Georgia" w:hAnsi="Georgia"/>
        </w:rPr>
        <w:t>, J.</w:t>
      </w:r>
      <w:r w:rsidRPr="00CC39FC">
        <w:rPr>
          <w:rFonts w:ascii="Georgia" w:hAnsi="Georgia"/>
        </w:rPr>
        <w:t xml:space="preserve"> </w:t>
      </w:r>
      <w:r w:rsidR="009F08E8" w:rsidRPr="00CC39FC">
        <w:rPr>
          <w:rFonts w:ascii="Georgia" w:hAnsi="Georgia"/>
          <w:i/>
          <w:iCs/>
        </w:rPr>
        <w:t>La mésentente : politique et philosophie</w:t>
      </w:r>
      <w:r w:rsidR="00560D60" w:rsidRPr="00CC39FC">
        <w:rPr>
          <w:rFonts w:ascii="Georgia" w:hAnsi="Georgia"/>
        </w:rPr>
        <w:t>, Paris,</w:t>
      </w:r>
      <w:r w:rsidRPr="00CC39FC">
        <w:rPr>
          <w:rFonts w:ascii="Georgia" w:hAnsi="Georgia"/>
        </w:rPr>
        <w:t xml:space="preserve"> Galilée, 1995.</w:t>
      </w:r>
    </w:p>
    <w:p w:rsidR="004E65F9" w:rsidRPr="00CC39FC" w:rsidRDefault="004E65F9" w:rsidP="00CC39FC">
      <w:pPr>
        <w:pStyle w:val="Sansinterligne"/>
        <w:jc w:val="both"/>
        <w:rPr>
          <w:rFonts w:ascii="Georgia" w:hAnsi="Georgia"/>
        </w:rPr>
      </w:pPr>
      <w:proofErr w:type="spellStart"/>
      <w:r w:rsidRPr="00CC39FC">
        <w:rPr>
          <w:rFonts w:ascii="Georgia" w:hAnsi="Georgia"/>
        </w:rPr>
        <w:t>Perelman</w:t>
      </w:r>
      <w:proofErr w:type="spellEnd"/>
      <w:r w:rsidRPr="00CC39FC">
        <w:rPr>
          <w:rFonts w:ascii="Georgia" w:hAnsi="Georgia"/>
        </w:rPr>
        <w:t>,</w:t>
      </w:r>
      <w:r w:rsidR="00540DFE" w:rsidRPr="00CC39FC">
        <w:rPr>
          <w:rFonts w:ascii="Georgia" w:hAnsi="Georgia"/>
        </w:rPr>
        <w:t xml:space="preserve"> C.</w:t>
      </w:r>
      <w:r w:rsidRPr="00CC39FC">
        <w:rPr>
          <w:rFonts w:ascii="Georgia" w:hAnsi="Georgia"/>
        </w:rPr>
        <w:t xml:space="preserve"> </w:t>
      </w:r>
      <w:r w:rsidRPr="00CC39FC">
        <w:rPr>
          <w:rFonts w:ascii="Georgia" w:hAnsi="Georgia"/>
          <w:i/>
        </w:rPr>
        <w:t>L’empire rhétorique, rhétorique et argumentation</w:t>
      </w:r>
      <w:r w:rsidR="00560D60" w:rsidRPr="00CC39FC">
        <w:rPr>
          <w:rFonts w:ascii="Georgia" w:hAnsi="Georgia"/>
        </w:rPr>
        <w:t>, P</w:t>
      </w:r>
      <w:r w:rsidRPr="00CC39FC">
        <w:rPr>
          <w:rFonts w:ascii="Georgia" w:hAnsi="Georgia"/>
        </w:rPr>
        <w:t xml:space="preserve">aris, </w:t>
      </w:r>
      <w:proofErr w:type="spellStart"/>
      <w:r w:rsidR="00726D6A" w:rsidRPr="00CC39FC">
        <w:rPr>
          <w:rFonts w:ascii="Georgia" w:hAnsi="Georgia"/>
        </w:rPr>
        <w:t>Vrin</w:t>
      </w:r>
      <w:proofErr w:type="spellEnd"/>
      <w:r w:rsidR="00726D6A" w:rsidRPr="00CC39FC">
        <w:rPr>
          <w:rFonts w:ascii="Georgia" w:hAnsi="Georgia"/>
        </w:rPr>
        <w:t>, 1997.</w:t>
      </w:r>
    </w:p>
    <w:p w:rsidR="00560D60" w:rsidRPr="00CC39FC" w:rsidRDefault="00560D60" w:rsidP="00CC39FC">
      <w:pPr>
        <w:pStyle w:val="Sansinterligne"/>
        <w:jc w:val="both"/>
        <w:rPr>
          <w:rFonts w:ascii="Georgia" w:hAnsi="Georgia"/>
          <w:lang w:val="en-US"/>
        </w:rPr>
      </w:pPr>
      <w:proofErr w:type="gramStart"/>
      <w:r w:rsidRPr="00CC39FC">
        <w:rPr>
          <w:rFonts w:ascii="Georgia" w:hAnsi="Georgia"/>
          <w:lang w:val="en-US"/>
        </w:rPr>
        <w:t>Phillips, A.</w:t>
      </w:r>
      <w:proofErr w:type="gramEnd"/>
      <w:r w:rsidRPr="00CC39FC">
        <w:rPr>
          <w:rFonts w:ascii="Georgia" w:hAnsi="Georgia"/>
          <w:lang w:val="en-US"/>
        </w:rPr>
        <w:t xml:space="preserve"> </w:t>
      </w:r>
      <w:proofErr w:type="gramStart"/>
      <w:r w:rsidRPr="00CC39FC">
        <w:rPr>
          <w:rFonts w:ascii="Georgia" w:hAnsi="Georgia"/>
          <w:i/>
          <w:lang w:val="en-US"/>
        </w:rPr>
        <w:t>The politics of presence</w:t>
      </w:r>
      <w:r w:rsidRPr="00CC39FC">
        <w:rPr>
          <w:rFonts w:ascii="Georgia" w:hAnsi="Georgia"/>
          <w:lang w:val="en-US"/>
        </w:rPr>
        <w:t>, Oxford, Oxford University Press, 1995.</w:t>
      </w:r>
      <w:proofErr w:type="gramEnd"/>
    </w:p>
    <w:p w:rsidR="00540DFE" w:rsidRPr="00CC39FC" w:rsidRDefault="00560D60" w:rsidP="00CC39FC">
      <w:pPr>
        <w:pStyle w:val="Sansinterligne"/>
        <w:jc w:val="both"/>
        <w:rPr>
          <w:rFonts w:ascii="Georgia" w:hAnsi="Georgia" w:cs="TimesNewRomanPSMT"/>
        </w:rPr>
      </w:pPr>
      <w:r w:rsidRPr="00CC39FC">
        <w:rPr>
          <w:rFonts w:ascii="Georgia" w:hAnsi="Georgia" w:cs="TimesNewRomanPSMT"/>
        </w:rPr>
        <w:t>Rawls, J.</w:t>
      </w:r>
      <w:r w:rsidR="00FE7C4A" w:rsidRPr="00CC39FC">
        <w:rPr>
          <w:rFonts w:ascii="Georgia" w:hAnsi="Georgia" w:cs="TimesNewRomanPSMT"/>
        </w:rPr>
        <w:t xml:space="preserve">  </w:t>
      </w:r>
      <w:r w:rsidR="00FE7C4A" w:rsidRPr="00CC39FC">
        <w:rPr>
          <w:rFonts w:ascii="Georgia" w:hAnsi="Georgia" w:cs="TimesNewRomanPS-ItalicMT"/>
          <w:i/>
          <w:iCs/>
        </w:rPr>
        <w:t xml:space="preserve">Libéralisme politique, </w:t>
      </w:r>
      <w:r w:rsidR="00FE7C4A" w:rsidRPr="00CC39FC">
        <w:rPr>
          <w:rFonts w:ascii="Georgia" w:hAnsi="Georgia" w:cs="TimesNewRomanPSMT"/>
        </w:rPr>
        <w:t xml:space="preserve">Paris, </w:t>
      </w:r>
      <w:r w:rsidRPr="00CC39FC">
        <w:rPr>
          <w:rFonts w:ascii="Georgia" w:hAnsi="Georgia" w:cs="TimesNewRomanPSMT"/>
        </w:rPr>
        <w:t>PUF</w:t>
      </w:r>
      <w:r w:rsidR="00FE7C4A" w:rsidRPr="00CC39FC">
        <w:rPr>
          <w:rFonts w:ascii="Georgia" w:hAnsi="Georgia" w:cs="TimesNewRomanPSMT"/>
        </w:rPr>
        <w:t>, 1995.</w:t>
      </w:r>
    </w:p>
    <w:p w:rsidR="00540DFE" w:rsidRPr="00CC39FC" w:rsidRDefault="00560D60" w:rsidP="00CC39FC">
      <w:pPr>
        <w:pStyle w:val="Sansinterligne"/>
        <w:jc w:val="both"/>
        <w:rPr>
          <w:rFonts w:ascii="Georgia" w:hAnsi="Georgia" w:cs="TimesNewRomanPSMT"/>
        </w:rPr>
      </w:pPr>
      <w:r w:rsidRPr="00CC39FC">
        <w:rPr>
          <w:rFonts w:ascii="Georgia" w:hAnsi="Georgia" w:cs="TimesNewRomanPSMT"/>
        </w:rPr>
        <w:t>Simmel, G.</w:t>
      </w:r>
      <w:r w:rsidR="00540DFE" w:rsidRPr="00CC39FC">
        <w:rPr>
          <w:rFonts w:ascii="Georgia" w:hAnsi="Georgia" w:cs="TimesNewRomanPSMT"/>
        </w:rPr>
        <w:t xml:space="preserve"> </w:t>
      </w:r>
      <w:r w:rsidR="00540DFE" w:rsidRPr="00CC39FC">
        <w:rPr>
          <w:rFonts w:ascii="Georgia" w:hAnsi="Georgia" w:cs="TimesNewRomanPSMT"/>
          <w:i/>
        </w:rPr>
        <w:t>Le conflit</w:t>
      </w:r>
      <w:r w:rsidR="00540DFE" w:rsidRPr="00CC39FC">
        <w:rPr>
          <w:rFonts w:ascii="Georgia" w:hAnsi="Georgia" w:cs="TimesNewRomanPSMT"/>
        </w:rPr>
        <w:t xml:space="preserve">, </w:t>
      </w:r>
      <w:r w:rsidRPr="00CC39FC">
        <w:rPr>
          <w:rFonts w:ascii="Georgia" w:hAnsi="Georgia" w:cs="TimesNewRomanPSMT"/>
        </w:rPr>
        <w:t xml:space="preserve">Paris, </w:t>
      </w:r>
      <w:r w:rsidR="00540DFE" w:rsidRPr="00CC39FC">
        <w:rPr>
          <w:rFonts w:ascii="Georgia" w:hAnsi="Georgia" w:cs="TimesNewRomanPSMT"/>
        </w:rPr>
        <w:t>Circé, 1995.</w:t>
      </w:r>
    </w:p>
    <w:p w:rsidR="004E65F9" w:rsidRPr="00CC39FC" w:rsidRDefault="00726D6A" w:rsidP="00CC39FC">
      <w:pPr>
        <w:pStyle w:val="Sansinterligne"/>
        <w:jc w:val="both"/>
        <w:rPr>
          <w:rFonts w:ascii="Georgia" w:hAnsi="Georgia"/>
          <w:lang w:val="en-US"/>
        </w:rPr>
      </w:pPr>
      <w:proofErr w:type="spellStart"/>
      <w:proofErr w:type="gramStart"/>
      <w:r w:rsidRPr="00CC39FC">
        <w:rPr>
          <w:rFonts w:ascii="Georgia" w:hAnsi="Georgia"/>
          <w:lang w:val="en-US"/>
        </w:rPr>
        <w:t>Tajfel</w:t>
      </w:r>
      <w:proofErr w:type="spellEnd"/>
      <w:r w:rsidRPr="00CC39FC">
        <w:rPr>
          <w:rFonts w:ascii="Georgia" w:hAnsi="Georgia"/>
          <w:lang w:val="en-US"/>
        </w:rPr>
        <w:t xml:space="preserve">, H., &amp; </w:t>
      </w:r>
      <w:r w:rsidR="00560D60" w:rsidRPr="00CC39FC">
        <w:rPr>
          <w:rFonts w:ascii="Georgia" w:hAnsi="Georgia"/>
          <w:lang w:val="en-US"/>
        </w:rPr>
        <w:t>J. Turner</w:t>
      </w:r>
      <w:r w:rsidRPr="00CC39FC">
        <w:rPr>
          <w:rFonts w:ascii="Georgia" w:hAnsi="Georgia"/>
          <w:lang w:val="en-US"/>
        </w:rPr>
        <w:t>.</w:t>
      </w:r>
      <w:proofErr w:type="gramEnd"/>
      <w:r w:rsidR="004E65F9" w:rsidRPr="00CC39FC">
        <w:rPr>
          <w:rFonts w:ascii="Georgia" w:hAnsi="Georgia"/>
          <w:lang w:val="en-US"/>
        </w:rPr>
        <w:t xml:space="preserve"> </w:t>
      </w:r>
      <w:proofErr w:type="gramStart"/>
      <w:r w:rsidR="004E65F9" w:rsidRPr="00CC39FC">
        <w:rPr>
          <w:rFonts w:ascii="Georgia" w:hAnsi="Georgia"/>
          <w:i/>
          <w:lang w:val="en-US"/>
        </w:rPr>
        <w:t>An integrative theory of intergroup conflict.</w:t>
      </w:r>
      <w:proofErr w:type="gramEnd"/>
      <w:r w:rsidR="004E65F9" w:rsidRPr="00CC39FC">
        <w:rPr>
          <w:rFonts w:ascii="Georgia" w:hAnsi="Georgia"/>
          <w:lang w:val="en-US"/>
        </w:rPr>
        <w:t xml:space="preserve"> </w:t>
      </w:r>
      <w:r w:rsidR="004E65F9" w:rsidRPr="00CC39FC">
        <w:rPr>
          <w:rFonts w:ascii="Georgia" w:hAnsi="Georgia"/>
          <w:i/>
          <w:iCs/>
          <w:lang w:val="en-US"/>
        </w:rPr>
        <w:t>Intergroup relations: Essential readings</w:t>
      </w:r>
      <w:r w:rsidR="00560D60" w:rsidRPr="00CC39FC">
        <w:rPr>
          <w:rFonts w:ascii="Georgia" w:hAnsi="Georgia"/>
          <w:lang w:val="en-US"/>
        </w:rPr>
        <w:t xml:space="preserve"> (p. 94-109). New York,</w:t>
      </w:r>
      <w:r w:rsidR="004E65F9" w:rsidRPr="00CC39FC">
        <w:rPr>
          <w:rFonts w:ascii="Georgia" w:hAnsi="Georgia"/>
          <w:lang w:val="en-US"/>
        </w:rPr>
        <w:t xml:space="preserve"> Psychology Press</w:t>
      </w:r>
      <w:r w:rsidRPr="00CC39FC">
        <w:rPr>
          <w:rFonts w:ascii="Georgia" w:hAnsi="Georgia"/>
          <w:lang w:val="en-US"/>
        </w:rPr>
        <w:t>, 2001.</w:t>
      </w:r>
    </w:p>
    <w:p w:rsidR="00CB2675" w:rsidRPr="00CC39FC" w:rsidRDefault="00CB2675" w:rsidP="00CC39FC">
      <w:pPr>
        <w:pStyle w:val="Sansinterligne"/>
        <w:jc w:val="both"/>
        <w:rPr>
          <w:rFonts w:ascii="Georgia" w:hAnsi="Georgia"/>
          <w:lang w:val="en-US"/>
        </w:rPr>
      </w:pPr>
      <w:r w:rsidRPr="00CC39FC">
        <w:rPr>
          <w:rFonts w:ascii="Georgia" w:hAnsi="Georgia" w:cs="TimesNewRomanPSMT"/>
          <w:color w:val="000000"/>
          <w:lang w:val="en-US"/>
        </w:rPr>
        <w:t xml:space="preserve">Taylor, C. </w:t>
      </w:r>
      <w:proofErr w:type="gramStart"/>
      <w:r w:rsidRPr="00CC39FC">
        <w:rPr>
          <w:rFonts w:ascii="Georgia" w:hAnsi="Georgia"/>
          <w:i/>
          <w:iCs/>
          <w:lang w:val="en-US"/>
        </w:rPr>
        <w:t>The Ethics of Authenticity</w:t>
      </w:r>
      <w:r w:rsidRPr="00CC39FC">
        <w:rPr>
          <w:rFonts w:ascii="Georgia" w:hAnsi="Georgia"/>
          <w:lang w:val="en-US"/>
        </w:rPr>
        <w:t xml:space="preserve">, </w:t>
      </w:r>
      <w:r w:rsidR="00560D60" w:rsidRPr="00CC39FC">
        <w:rPr>
          <w:rFonts w:ascii="Georgia" w:hAnsi="Georgia"/>
          <w:lang w:val="en-US"/>
        </w:rPr>
        <w:t xml:space="preserve">Harvard, </w:t>
      </w:r>
      <w:r w:rsidRPr="00CC39FC">
        <w:rPr>
          <w:rFonts w:ascii="Georgia" w:hAnsi="Georgia"/>
          <w:lang w:val="en-US"/>
        </w:rPr>
        <w:t>Harvard University Press,</w:t>
      </w:r>
      <w:r w:rsidR="00726D6A" w:rsidRPr="00CC39FC">
        <w:rPr>
          <w:rFonts w:ascii="Georgia" w:hAnsi="Georgia"/>
          <w:lang w:val="en-US"/>
        </w:rPr>
        <w:t xml:space="preserve"> </w:t>
      </w:r>
      <w:r w:rsidRPr="00CC39FC">
        <w:rPr>
          <w:rFonts w:ascii="Georgia" w:hAnsi="Georgia"/>
          <w:lang w:val="en-US"/>
        </w:rPr>
        <w:t>2005.</w:t>
      </w:r>
      <w:proofErr w:type="gramEnd"/>
    </w:p>
    <w:p w:rsidR="00560D60" w:rsidRPr="00CC39FC" w:rsidRDefault="00560D60" w:rsidP="00CC39FC">
      <w:pPr>
        <w:pStyle w:val="Sansinterligne"/>
        <w:jc w:val="both"/>
        <w:rPr>
          <w:rFonts w:ascii="Georgia" w:hAnsi="Georgia"/>
        </w:rPr>
      </w:pPr>
      <w:r w:rsidRPr="00CC39FC">
        <w:rPr>
          <w:rFonts w:ascii="Georgia" w:hAnsi="Georgia"/>
        </w:rPr>
        <w:t xml:space="preserve">Varela, F. </w:t>
      </w:r>
      <w:r w:rsidRPr="00CC39FC">
        <w:rPr>
          <w:rFonts w:ascii="Georgia" w:hAnsi="Georgia"/>
          <w:i/>
        </w:rPr>
        <w:t>Quel savoir pour l’éthique</w:t>
      </w:r>
      <w:r w:rsidRPr="00CC39FC">
        <w:rPr>
          <w:rFonts w:ascii="Georgia" w:hAnsi="Georgia"/>
        </w:rPr>
        <w:t>, Paris, La Découverte, 1996.</w:t>
      </w:r>
    </w:p>
    <w:p w:rsidR="00CC39FC" w:rsidRDefault="00CC39FC" w:rsidP="00D2741A">
      <w:pPr>
        <w:spacing w:after="0" w:line="240" w:lineRule="auto"/>
        <w:rPr>
          <w:rFonts w:ascii="Georgia" w:eastAsia="Times New Roman" w:hAnsi="Georgia" w:cs="Times New Roman"/>
          <w:lang w:eastAsia="fr-FR"/>
        </w:rPr>
      </w:pPr>
    </w:p>
    <w:p w:rsidR="00CC39FC" w:rsidRDefault="00CC39FC" w:rsidP="00D2741A">
      <w:pPr>
        <w:spacing w:after="0" w:line="240" w:lineRule="auto"/>
        <w:rPr>
          <w:rFonts w:ascii="Georgia" w:eastAsia="Times New Roman" w:hAnsi="Georgia" w:cs="Times New Roman"/>
          <w:lang w:eastAsia="fr-FR"/>
        </w:rPr>
      </w:pPr>
    </w:p>
    <w:p w:rsidR="00D2741A"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COMITE SCIENTIFIQUE.</w:t>
      </w:r>
    </w:p>
    <w:p w:rsidR="005C4D13" w:rsidRPr="00CC39FC" w:rsidRDefault="005C4D13" w:rsidP="00D2741A">
      <w:pPr>
        <w:spacing w:after="0" w:line="240" w:lineRule="auto"/>
        <w:rPr>
          <w:rFonts w:ascii="Georgia" w:eastAsia="Times New Roman" w:hAnsi="Georgia" w:cs="Times New Roman"/>
          <w:lang w:eastAsia="fr-FR"/>
        </w:rPr>
      </w:pP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Alex Frame (TIL, Université de Bourgogne)</w:t>
      </w: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 xml:space="preserve">Olga </w:t>
      </w:r>
      <w:proofErr w:type="spellStart"/>
      <w:r>
        <w:rPr>
          <w:rFonts w:ascii="Georgia" w:eastAsia="Times New Roman" w:hAnsi="Georgia" w:cs="Times New Roman"/>
          <w:lang w:eastAsia="fr-FR"/>
        </w:rPr>
        <w:t>Galatanu</w:t>
      </w:r>
      <w:proofErr w:type="spellEnd"/>
      <w:r>
        <w:rPr>
          <w:rFonts w:ascii="Georgia" w:eastAsia="Times New Roman" w:hAnsi="Georgia" w:cs="Times New Roman"/>
          <w:lang w:eastAsia="fr-FR"/>
        </w:rPr>
        <w:t xml:space="preserve"> (CODIRE, Université de Nantes)</w:t>
      </w: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 xml:space="preserve">Nathalie </w:t>
      </w:r>
      <w:proofErr w:type="spellStart"/>
      <w:r>
        <w:rPr>
          <w:rFonts w:ascii="Georgia" w:eastAsia="Times New Roman" w:hAnsi="Georgia" w:cs="Times New Roman"/>
          <w:lang w:eastAsia="fr-FR"/>
        </w:rPr>
        <w:t>Garric</w:t>
      </w:r>
      <w:proofErr w:type="spellEnd"/>
      <w:r>
        <w:rPr>
          <w:rFonts w:ascii="Georgia" w:eastAsia="Times New Roman" w:hAnsi="Georgia" w:cs="Times New Roman"/>
          <w:lang w:eastAsia="fr-FR"/>
        </w:rPr>
        <w:t xml:space="preserve"> (CODIRE, Université de Nantes)</w:t>
      </w:r>
    </w:p>
    <w:p w:rsidR="00CC39FC" w:rsidRDefault="00CC39FC" w:rsidP="00D2741A">
      <w:pPr>
        <w:spacing w:after="0" w:line="240" w:lineRule="auto"/>
        <w:rPr>
          <w:rFonts w:ascii="Georgia" w:eastAsia="Times New Roman" w:hAnsi="Georgia" w:cs="Times New Roman"/>
          <w:lang w:eastAsia="fr-FR"/>
        </w:rPr>
      </w:pPr>
      <w:proofErr w:type="spellStart"/>
      <w:r>
        <w:rPr>
          <w:rFonts w:ascii="Georgia" w:eastAsia="Times New Roman" w:hAnsi="Georgia" w:cs="Times New Roman"/>
          <w:lang w:eastAsia="fr-FR"/>
        </w:rPr>
        <w:t>Mariane</w:t>
      </w:r>
      <w:proofErr w:type="spellEnd"/>
      <w:r>
        <w:rPr>
          <w:rFonts w:ascii="Georgia" w:eastAsia="Times New Roman" w:hAnsi="Georgia" w:cs="Times New Roman"/>
          <w:lang w:eastAsia="fr-FR"/>
        </w:rPr>
        <w:t xml:space="preserve"> </w:t>
      </w:r>
      <w:proofErr w:type="spellStart"/>
      <w:r>
        <w:rPr>
          <w:rFonts w:ascii="Georgia" w:eastAsia="Times New Roman" w:hAnsi="Georgia" w:cs="Times New Roman"/>
          <w:lang w:eastAsia="fr-FR"/>
        </w:rPr>
        <w:t>Gazaille</w:t>
      </w:r>
      <w:proofErr w:type="spellEnd"/>
      <w:r>
        <w:rPr>
          <w:rFonts w:ascii="Georgia" w:eastAsia="Times New Roman" w:hAnsi="Georgia" w:cs="Times New Roman"/>
          <w:lang w:eastAsia="fr-FR"/>
        </w:rPr>
        <w:t xml:space="preserve"> (Université du Québec à Trois-Rivières)</w:t>
      </w:r>
    </w:p>
    <w:p w:rsidR="00D2741A"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Pierre Leroux (CRAPE, Université de Rennes / UCO)</w:t>
      </w: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Loïc Nicolas (GRAL, Université Libre de Bruxelles)</w:t>
      </w: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Steve Oswald (</w:t>
      </w:r>
      <w:r w:rsidR="005C4D13">
        <w:rPr>
          <w:rFonts w:ascii="Georgia" w:eastAsia="Times New Roman" w:hAnsi="Georgia" w:cs="Times New Roman"/>
          <w:lang w:eastAsia="fr-FR"/>
        </w:rPr>
        <w:t xml:space="preserve">CORREA, </w:t>
      </w:r>
      <w:r>
        <w:rPr>
          <w:rFonts w:ascii="Georgia" w:eastAsia="Times New Roman" w:hAnsi="Georgia" w:cs="Times New Roman"/>
          <w:lang w:eastAsia="fr-FR"/>
        </w:rPr>
        <w:t>Université de Fribourg)</w:t>
      </w: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 xml:space="preserve">Jérôme </w:t>
      </w:r>
      <w:proofErr w:type="spellStart"/>
      <w:r>
        <w:rPr>
          <w:rFonts w:ascii="Georgia" w:eastAsia="Times New Roman" w:hAnsi="Georgia" w:cs="Times New Roman"/>
          <w:lang w:eastAsia="fr-FR"/>
        </w:rPr>
        <w:t>Ravat</w:t>
      </w:r>
      <w:proofErr w:type="spellEnd"/>
      <w:r>
        <w:rPr>
          <w:rFonts w:ascii="Georgia" w:eastAsia="Times New Roman" w:hAnsi="Georgia" w:cs="Times New Roman"/>
          <w:lang w:eastAsia="fr-FR"/>
        </w:rPr>
        <w:t xml:space="preserve"> (CURAPP, Université Jules Verne)</w:t>
      </w:r>
    </w:p>
    <w:p w:rsid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 xml:space="preserve">Pierre </w:t>
      </w:r>
      <w:proofErr w:type="spellStart"/>
      <w:r>
        <w:rPr>
          <w:rFonts w:ascii="Georgia" w:eastAsia="Times New Roman" w:hAnsi="Georgia" w:cs="Times New Roman"/>
          <w:lang w:eastAsia="fr-FR"/>
        </w:rPr>
        <w:t>Usclat</w:t>
      </w:r>
      <w:proofErr w:type="spellEnd"/>
      <w:r>
        <w:rPr>
          <w:rFonts w:ascii="Georgia" w:eastAsia="Times New Roman" w:hAnsi="Georgia" w:cs="Times New Roman"/>
          <w:lang w:eastAsia="fr-FR"/>
        </w:rPr>
        <w:t xml:space="preserve"> (CREN, Université de Nantes / UCO)</w:t>
      </w:r>
    </w:p>
    <w:p w:rsidR="00CC39FC" w:rsidRPr="00CC39FC" w:rsidRDefault="00CC39FC" w:rsidP="00D2741A">
      <w:pPr>
        <w:spacing w:after="0" w:line="240" w:lineRule="auto"/>
        <w:rPr>
          <w:rFonts w:ascii="Georgia" w:eastAsia="Times New Roman" w:hAnsi="Georgia" w:cs="Times New Roman"/>
          <w:lang w:eastAsia="fr-FR"/>
        </w:rPr>
      </w:pPr>
      <w:r>
        <w:rPr>
          <w:rFonts w:ascii="Georgia" w:eastAsia="Times New Roman" w:hAnsi="Georgia" w:cs="Times New Roman"/>
          <w:lang w:eastAsia="fr-FR"/>
        </w:rPr>
        <w:t>Albin Wagener (CODIRE, Université de Nantes / UCO)</w:t>
      </w:r>
    </w:p>
    <w:p w:rsidR="00D2741A" w:rsidRPr="00CC39FC" w:rsidRDefault="00D2741A" w:rsidP="00D2741A">
      <w:pPr>
        <w:spacing w:after="0" w:line="240" w:lineRule="auto"/>
        <w:rPr>
          <w:rFonts w:ascii="Georgia" w:eastAsia="Times New Roman" w:hAnsi="Georgia" w:cs="Times New Roman"/>
          <w:lang w:eastAsia="fr-FR"/>
        </w:rPr>
      </w:pPr>
      <w:r w:rsidRPr="00CC39FC">
        <w:rPr>
          <w:rFonts w:ascii="Georgia" w:eastAsia="Times New Roman" w:hAnsi="Georgia" w:cs="Times New Roman"/>
          <w:lang w:eastAsia="fr-FR"/>
        </w:rPr>
        <w:t xml:space="preserve">Francis </w:t>
      </w:r>
      <w:proofErr w:type="spellStart"/>
      <w:r w:rsidRPr="00CC39FC">
        <w:rPr>
          <w:rFonts w:ascii="Georgia" w:eastAsia="Times New Roman" w:hAnsi="Georgia" w:cs="Times New Roman"/>
          <w:lang w:eastAsia="fr-FR"/>
        </w:rPr>
        <w:t>Yaiche</w:t>
      </w:r>
      <w:proofErr w:type="spellEnd"/>
      <w:r w:rsidRPr="00CC39FC">
        <w:rPr>
          <w:rFonts w:ascii="Georgia" w:eastAsia="Times New Roman" w:hAnsi="Georgia" w:cs="Times New Roman"/>
          <w:lang w:eastAsia="fr-FR"/>
        </w:rPr>
        <w:t xml:space="preserve"> (</w:t>
      </w:r>
      <w:r w:rsidR="00CC39FC">
        <w:rPr>
          <w:rFonts w:ascii="Georgia" w:eastAsia="Times New Roman" w:hAnsi="Georgia" w:cs="Times New Roman"/>
          <w:lang w:eastAsia="fr-FR"/>
        </w:rPr>
        <w:t>GRIPIC, Université Paris V</w:t>
      </w:r>
      <w:r w:rsidRPr="00CC39FC">
        <w:rPr>
          <w:rFonts w:ascii="Georgia" w:eastAsia="Times New Roman" w:hAnsi="Georgia" w:cs="Times New Roman"/>
          <w:lang w:eastAsia="fr-FR"/>
        </w:rPr>
        <w:t>)</w:t>
      </w:r>
    </w:p>
    <w:p w:rsidR="00D2741A" w:rsidRPr="00CC39FC" w:rsidRDefault="00D2741A" w:rsidP="00D2741A">
      <w:pPr>
        <w:spacing w:after="0" w:line="240" w:lineRule="auto"/>
        <w:rPr>
          <w:rFonts w:ascii="Georgia" w:eastAsia="Times New Roman" w:hAnsi="Georgia" w:cs="Times New Roman"/>
          <w:lang w:eastAsia="fr-FR"/>
        </w:rPr>
      </w:pPr>
    </w:p>
    <w:p w:rsidR="009F08E8" w:rsidRPr="00CC39FC" w:rsidRDefault="009F08E8">
      <w:pPr>
        <w:rPr>
          <w:rFonts w:ascii="Georgia" w:hAnsi="Georgia"/>
        </w:rPr>
      </w:pPr>
    </w:p>
    <w:sectPr w:rsidR="009F08E8" w:rsidRPr="00CC3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MS Mincho"/>
    <w:charset w:val="80"/>
    <w:family w:val="auto"/>
    <w:pitch w:val="variable"/>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EB"/>
    <w:rsid w:val="00171E62"/>
    <w:rsid w:val="00211FD3"/>
    <w:rsid w:val="004E65F9"/>
    <w:rsid w:val="00540DFE"/>
    <w:rsid w:val="00560D60"/>
    <w:rsid w:val="005C4D13"/>
    <w:rsid w:val="006173EB"/>
    <w:rsid w:val="00637BDB"/>
    <w:rsid w:val="006A3288"/>
    <w:rsid w:val="006A4F3F"/>
    <w:rsid w:val="00726D6A"/>
    <w:rsid w:val="00772649"/>
    <w:rsid w:val="009F08E8"/>
    <w:rsid w:val="00CB2675"/>
    <w:rsid w:val="00CC39FC"/>
    <w:rsid w:val="00D2741A"/>
    <w:rsid w:val="00FE7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A4F3F"/>
    <w:rPr>
      <w:sz w:val="16"/>
      <w:szCs w:val="16"/>
    </w:rPr>
  </w:style>
  <w:style w:type="paragraph" w:styleId="Commentaire">
    <w:name w:val="annotation text"/>
    <w:basedOn w:val="Normal"/>
    <w:link w:val="CommentaireCar"/>
    <w:uiPriority w:val="99"/>
    <w:semiHidden/>
    <w:unhideWhenUsed/>
    <w:rsid w:val="006A4F3F"/>
    <w:pPr>
      <w:spacing w:line="240" w:lineRule="auto"/>
    </w:pPr>
    <w:rPr>
      <w:sz w:val="20"/>
      <w:szCs w:val="20"/>
    </w:rPr>
  </w:style>
  <w:style w:type="character" w:customStyle="1" w:styleId="CommentaireCar">
    <w:name w:val="Commentaire Car"/>
    <w:basedOn w:val="Policepardfaut"/>
    <w:link w:val="Commentaire"/>
    <w:uiPriority w:val="99"/>
    <w:semiHidden/>
    <w:rsid w:val="006A4F3F"/>
    <w:rPr>
      <w:sz w:val="20"/>
      <w:szCs w:val="20"/>
    </w:rPr>
  </w:style>
  <w:style w:type="paragraph" w:styleId="Textedebulles">
    <w:name w:val="Balloon Text"/>
    <w:basedOn w:val="Normal"/>
    <w:link w:val="TextedebullesCar"/>
    <w:uiPriority w:val="99"/>
    <w:semiHidden/>
    <w:unhideWhenUsed/>
    <w:rsid w:val="006A4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F3F"/>
    <w:rPr>
      <w:rFonts w:ascii="Tahoma" w:hAnsi="Tahoma" w:cs="Tahoma"/>
      <w:sz w:val="16"/>
      <w:szCs w:val="16"/>
    </w:rPr>
  </w:style>
  <w:style w:type="paragraph" w:styleId="NormalWeb">
    <w:name w:val="Normal (Web)"/>
    <w:basedOn w:val="Normal"/>
    <w:uiPriority w:val="99"/>
    <w:semiHidden/>
    <w:unhideWhenUsed/>
    <w:rsid w:val="009F08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4E65F9"/>
    <w:rPr>
      <w:rFonts w:cs="Times New Roman"/>
      <w:color w:val="0000FF"/>
      <w:u w:val="single"/>
    </w:rPr>
  </w:style>
  <w:style w:type="paragraph" w:styleId="Objetducommentaire">
    <w:name w:val="annotation subject"/>
    <w:basedOn w:val="Commentaire"/>
    <w:next w:val="Commentaire"/>
    <w:link w:val="ObjetducommentaireCar"/>
    <w:uiPriority w:val="99"/>
    <w:semiHidden/>
    <w:unhideWhenUsed/>
    <w:rsid w:val="00FE7C4A"/>
    <w:rPr>
      <w:b/>
      <w:bCs/>
    </w:rPr>
  </w:style>
  <w:style w:type="character" w:customStyle="1" w:styleId="ObjetducommentaireCar">
    <w:name w:val="Objet du commentaire Car"/>
    <w:basedOn w:val="CommentaireCar"/>
    <w:link w:val="Objetducommentaire"/>
    <w:uiPriority w:val="99"/>
    <w:semiHidden/>
    <w:rsid w:val="00FE7C4A"/>
    <w:rPr>
      <w:b/>
      <w:bCs/>
      <w:sz w:val="20"/>
      <w:szCs w:val="20"/>
    </w:rPr>
  </w:style>
  <w:style w:type="paragraph" w:styleId="Sansinterligne">
    <w:name w:val="No Spacing"/>
    <w:uiPriority w:val="1"/>
    <w:qFormat/>
    <w:rsid w:val="00CC39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A4F3F"/>
    <w:rPr>
      <w:sz w:val="16"/>
      <w:szCs w:val="16"/>
    </w:rPr>
  </w:style>
  <w:style w:type="paragraph" w:styleId="Commentaire">
    <w:name w:val="annotation text"/>
    <w:basedOn w:val="Normal"/>
    <w:link w:val="CommentaireCar"/>
    <w:uiPriority w:val="99"/>
    <w:semiHidden/>
    <w:unhideWhenUsed/>
    <w:rsid w:val="006A4F3F"/>
    <w:pPr>
      <w:spacing w:line="240" w:lineRule="auto"/>
    </w:pPr>
    <w:rPr>
      <w:sz w:val="20"/>
      <w:szCs w:val="20"/>
    </w:rPr>
  </w:style>
  <w:style w:type="character" w:customStyle="1" w:styleId="CommentaireCar">
    <w:name w:val="Commentaire Car"/>
    <w:basedOn w:val="Policepardfaut"/>
    <w:link w:val="Commentaire"/>
    <w:uiPriority w:val="99"/>
    <w:semiHidden/>
    <w:rsid w:val="006A4F3F"/>
    <w:rPr>
      <w:sz w:val="20"/>
      <w:szCs w:val="20"/>
    </w:rPr>
  </w:style>
  <w:style w:type="paragraph" w:styleId="Textedebulles">
    <w:name w:val="Balloon Text"/>
    <w:basedOn w:val="Normal"/>
    <w:link w:val="TextedebullesCar"/>
    <w:uiPriority w:val="99"/>
    <w:semiHidden/>
    <w:unhideWhenUsed/>
    <w:rsid w:val="006A4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F3F"/>
    <w:rPr>
      <w:rFonts w:ascii="Tahoma" w:hAnsi="Tahoma" w:cs="Tahoma"/>
      <w:sz w:val="16"/>
      <w:szCs w:val="16"/>
    </w:rPr>
  </w:style>
  <w:style w:type="paragraph" w:styleId="NormalWeb">
    <w:name w:val="Normal (Web)"/>
    <w:basedOn w:val="Normal"/>
    <w:uiPriority w:val="99"/>
    <w:semiHidden/>
    <w:unhideWhenUsed/>
    <w:rsid w:val="009F08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4E65F9"/>
    <w:rPr>
      <w:rFonts w:cs="Times New Roman"/>
      <w:color w:val="0000FF"/>
      <w:u w:val="single"/>
    </w:rPr>
  </w:style>
  <w:style w:type="paragraph" w:styleId="Objetducommentaire">
    <w:name w:val="annotation subject"/>
    <w:basedOn w:val="Commentaire"/>
    <w:next w:val="Commentaire"/>
    <w:link w:val="ObjetducommentaireCar"/>
    <w:uiPriority w:val="99"/>
    <w:semiHidden/>
    <w:unhideWhenUsed/>
    <w:rsid w:val="00FE7C4A"/>
    <w:rPr>
      <w:b/>
      <w:bCs/>
    </w:rPr>
  </w:style>
  <w:style w:type="character" w:customStyle="1" w:styleId="ObjetducommentaireCar">
    <w:name w:val="Objet du commentaire Car"/>
    <w:basedOn w:val="CommentaireCar"/>
    <w:link w:val="Objetducommentaire"/>
    <w:uiPriority w:val="99"/>
    <w:semiHidden/>
    <w:rsid w:val="00FE7C4A"/>
    <w:rPr>
      <w:b/>
      <w:bCs/>
      <w:sz w:val="20"/>
      <w:szCs w:val="20"/>
    </w:rPr>
  </w:style>
  <w:style w:type="paragraph" w:styleId="Sansinterligne">
    <w:name w:val="No Spacing"/>
    <w:uiPriority w:val="1"/>
    <w:qFormat/>
    <w:rsid w:val="00CC3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3A24-E9A5-4773-A4F4-0D23AAC5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1445</Words>
  <Characters>7951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Eudha</cp:lastModifiedBy>
  <cp:revision>5</cp:revision>
  <dcterms:created xsi:type="dcterms:W3CDTF">2014-09-07T19:46:00Z</dcterms:created>
  <dcterms:modified xsi:type="dcterms:W3CDTF">2014-09-14T15:25:00Z</dcterms:modified>
</cp:coreProperties>
</file>