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D9" w:rsidRDefault="004164D9" w:rsidP="004164D9">
      <w:pPr>
        <w:pStyle w:val="Standard"/>
        <w:tabs>
          <w:tab w:val="left" w:leader="dot" w:pos="9923"/>
        </w:tabs>
        <w:spacing w:after="0"/>
        <w:jc w:val="both"/>
        <w:rPr>
          <w:b/>
        </w:rPr>
      </w:pPr>
      <w:r>
        <w:rPr>
          <w:b/>
        </w:rPr>
        <w:t>Appuis théoriques et méthodologiques</w:t>
      </w:r>
    </w:p>
    <w:p w:rsidR="004164D9" w:rsidRDefault="004164D9" w:rsidP="004164D9">
      <w:pPr>
        <w:pStyle w:val="Standard"/>
        <w:spacing w:after="0"/>
        <w:jc w:val="both"/>
      </w:pPr>
      <w:r>
        <w:t xml:space="preserve">Bailly, </w:t>
      </w:r>
      <w:proofErr w:type="spellStart"/>
      <w:r>
        <w:t>Boulton</w:t>
      </w:r>
      <w:proofErr w:type="spellEnd"/>
      <w:r>
        <w:t xml:space="preserve">, Château, </w:t>
      </w:r>
      <w:proofErr w:type="spellStart"/>
      <w:r>
        <w:t>Duda</w:t>
      </w:r>
      <w:proofErr w:type="spellEnd"/>
      <w:r>
        <w:t xml:space="preserve"> &amp; Tyne, « L’anglais langue d’appui pour apprendre le français langue étrangère » </w:t>
      </w:r>
      <w:hyperlink r:id="rId4" w:history="1">
        <w:r>
          <w:rPr>
            <w:rStyle w:val="Lienhypertexte"/>
          </w:rPr>
          <w:t>https://hal.archivesouvertes.fr/file/index/docid/502732/filename/a_L_anglais_langue_d_appui_pour_le_fle.pdf</w:t>
        </w:r>
      </w:hyperlink>
      <w:r>
        <w:t xml:space="preserve">  </w:t>
      </w:r>
    </w:p>
    <w:p w:rsidR="004164D9" w:rsidRDefault="004164D9" w:rsidP="004164D9">
      <w:pPr>
        <w:pStyle w:val="Standard"/>
        <w:spacing w:after="0"/>
        <w:jc w:val="both"/>
      </w:pPr>
      <w:proofErr w:type="spellStart"/>
      <w:r>
        <w:t>Boulton</w:t>
      </w:r>
      <w:proofErr w:type="spellEnd"/>
      <w:r>
        <w:t xml:space="preserve"> &amp; Tyne, </w:t>
      </w:r>
      <w:r>
        <w:rPr>
          <w:i/>
        </w:rPr>
        <w:t>Des documents authentiques aux corpus. Démarches pour l’apprentissage des langues</w:t>
      </w:r>
      <w:r>
        <w:t>, Paris, Didier, 2014.</w:t>
      </w:r>
    </w:p>
    <w:p w:rsidR="004164D9" w:rsidRDefault="004164D9" w:rsidP="004164D9">
      <w:pPr>
        <w:pStyle w:val="Standard"/>
        <w:spacing w:after="0"/>
        <w:jc w:val="both"/>
      </w:pPr>
      <w:proofErr w:type="spellStart"/>
      <w:r>
        <w:t>Candelier</w:t>
      </w:r>
      <w:proofErr w:type="spellEnd"/>
      <w:r>
        <w:t xml:space="preserve">, Rapport de l’UNESCO de 2004 sur « L ’Eveil aux langues » : &lt;67783171-unesco-pour-plurilangues-pdf.pdf&gt; </w:t>
      </w:r>
    </w:p>
    <w:p w:rsidR="004164D9" w:rsidRDefault="004164D9" w:rsidP="004164D9">
      <w:pPr>
        <w:pStyle w:val="Standard"/>
        <w:spacing w:after="0"/>
        <w:jc w:val="both"/>
      </w:pPr>
      <w:proofErr w:type="spellStart"/>
      <w:r>
        <w:t>Dasilva</w:t>
      </w:r>
      <w:proofErr w:type="spellEnd"/>
      <w:r>
        <w:t xml:space="preserve"> &amp; </w:t>
      </w:r>
      <w:proofErr w:type="spellStart"/>
      <w:r>
        <w:t>Tanqueiro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rPr>
          <w:i/>
        </w:rPr>
        <w:t>Aproximaciones</w:t>
      </w:r>
      <w:proofErr w:type="spellEnd"/>
      <w:r>
        <w:rPr>
          <w:i/>
        </w:rPr>
        <w:t xml:space="preserve"> a </w:t>
      </w:r>
      <w:proofErr w:type="gramStart"/>
      <w:r>
        <w:rPr>
          <w:i/>
        </w:rPr>
        <w:t xml:space="preserve">la </w:t>
      </w:r>
      <w:proofErr w:type="spellStart"/>
      <w:r>
        <w:rPr>
          <w:i/>
        </w:rPr>
        <w:t>autotraducción</w:t>
      </w:r>
      <w:proofErr w:type="spellEnd"/>
      <w:proofErr w:type="gramEnd"/>
      <w:r>
        <w:t xml:space="preserve">, Vigo, Editorial </w:t>
      </w:r>
      <w:proofErr w:type="spellStart"/>
      <w:r>
        <w:t>del</w:t>
      </w:r>
      <w:proofErr w:type="spellEnd"/>
      <w:r>
        <w:t xml:space="preserve"> </w:t>
      </w:r>
      <w:proofErr w:type="spellStart"/>
      <w:r>
        <w:t>Hispanismo</w:t>
      </w:r>
      <w:proofErr w:type="spellEnd"/>
      <w:r>
        <w:t xml:space="preserve">, 2011.  Euro Com : </w:t>
      </w:r>
      <w:hyperlink r:id="rId5" w:history="1">
        <w:r>
          <w:rPr>
            <w:rStyle w:val="Lienhypertexte"/>
          </w:rPr>
          <w:t>http://www.kom.tu-darmstadt.de/eurocom/</w:t>
        </w:r>
      </w:hyperlink>
      <w:r>
        <w:t>. Publications dérivées </w:t>
      </w:r>
      <w:proofErr w:type="gramStart"/>
      <w:r>
        <w:t xml:space="preserve">:  </w:t>
      </w:r>
      <w:proofErr w:type="gramEnd"/>
      <w:hyperlink r:id="rId6" w:history="1">
        <w:r>
          <w:rPr>
            <w:rStyle w:val="Lienhypertexte"/>
          </w:rPr>
          <w:t>http://www.eurocomresearch.net/editiones.htm</w:t>
        </w:r>
      </w:hyperlink>
      <w:r>
        <w:t xml:space="preserve"> </w:t>
      </w:r>
    </w:p>
    <w:p w:rsidR="004164D9" w:rsidRDefault="004164D9" w:rsidP="004164D9">
      <w:pPr>
        <w:pStyle w:val="Standard"/>
        <w:spacing w:after="0"/>
        <w:jc w:val="both"/>
      </w:pPr>
      <w:proofErr w:type="spellStart"/>
      <w:r>
        <w:t>Euromania</w:t>
      </w:r>
      <w:proofErr w:type="spellEnd"/>
      <w:r>
        <w:t xml:space="preserve"> : </w:t>
      </w:r>
      <w:hyperlink r:id="rId7" w:history="1">
        <w:r>
          <w:rPr>
            <w:rStyle w:val="Lienhypertexte"/>
          </w:rPr>
          <w:t>http://www.euro-mania.eu</w:t>
        </w:r>
      </w:hyperlink>
      <w:r>
        <w:t xml:space="preserve"> (4) </w:t>
      </w:r>
    </w:p>
    <w:p w:rsidR="004164D9" w:rsidRDefault="004164D9" w:rsidP="004164D9">
      <w:pPr>
        <w:pStyle w:val="Standard"/>
        <w:spacing w:after="0"/>
        <w:jc w:val="both"/>
      </w:pPr>
      <w:r>
        <w:t xml:space="preserve">Ferraro &amp; </w:t>
      </w:r>
      <w:proofErr w:type="spellStart"/>
      <w:r>
        <w:t>Grutman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r>
        <w:rPr>
          <w:i/>
        </w:rPr>
        <w:t>L’</w:t>
      </w:r>
      <w:proofErr w:type="spellStart"/>
      <w:r>
        <w:rPr>
          <w:i/>
        </w:rPr>
        <w:t>autotraduction</w:t>
      </w:r>
      <w:proofErr w:type="spellEnd"/>
      <w:r>
        <w:rPr>
          <w:i/>
        </w:rPr>
        <w:t xml:space="preserve"> littéraire : perspectives théoriques</w:t>
      </w:r>
      <w:r>
        <w:t>, Paris, Classiques Garnier, à paraître 2015</w:t>
      </w:r>
    </w:p>
    <w:p w:rsidR="004164D9" w:rsidRDefault="004164D9" w:rsidP="004164D9">
      <w:pPr>
        <w:pStyle w:val="Standard"/>
        <w:spacing w:after="0"/>
        <w:jc w:val="both"/>
      </w:pPr>
      <w:proofErr w:type="spellStart"/>
      <w:r>
        <w:t>Galatea</w:t>
      </w:r>
      <w:proofErr w:type="spellEnd"/>
      <w:r>
        <w:t xml:space="preserve"> : &lt;galatea.u-grenoble3.fr/&gt; </w:t>
      </w:r>
    </w:p>
    <w:p w:rsidR="004164D9" w:rsidRDefault="004164D9" w:rsidP="004164D9">
      <w:pPr>
        <w:pStyle w:val="Standard"/>
        <w:spacing w:after="0"/>
        <w:jc w:val="both"/>
        <w:rPr>
          <w:i/>
          <w:iCs/>
        </w:rPr>
      </w:pPr>
      <w:r>
        <w:t>ICE : &lt;</w:t>
      </w:r>
      <w:r>
        <w:rPr>
          <w:i/>
          <w:iCs/>
        </w:rPr>
        <w:t>logatome.eu/</w:t>
      </w:r>
      <w:r>
        <w:rPr>
          <w:b/>
          <w:bCs/>
          <w:i/>
          <w:iCs/>
        </w:rPr>
        <w:t>ice</w:t>
      </w:r>
      <w:r>
        <w:rPr>
          <w:i/>
          <w:iCs/>
        </w:rPr>
        <w:t xml:space="preserve">.htm&gt; </w:t>
      </w:r>
    </w:p>
    <w:p w:rsidR="004164D9" w:rsidRDefault="004164D9" w:rsidP="004164D9">
      <w:pPr>
        <w:pStyle w:val="Standard"/>
        <w:spacing w:after="0"/>
        <w:jc w:val="both"/>
      </w:pPr>
      <w:r>
        <w:t xml:space="preserve">IC4 : </w:t>
      </w:r>
      <w:hyperlink r:id="rId8" w:history="1">
        <w:r>
          <w:rPr>
            <w:rStyle w:val="Lienhypertexte"/>
          </w:rPr>
          <w:t>http://www.euroregio.eu</w:t>
        </w:r>
      </w:hyperlink>
    </w:p>
    <w:p w:rsidR="004164D9" w:rsidRDefault="004164D9" w:rsidP="004164D9">
      <w:pPr>
        <w:pStyle w:val="Standard"/>
        <w:spacing w:after="0"/>
        <w:jc w:val="both"/>
      </w:pPr>
      <w:r>
        <w:t xml:space="preserve">Lagarde &amp; </w:t>
      </w:r>
      <w:proofErr w:type="spellStart"/>
      <w:r>
        <w:t>Tanqueiro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r>
        <w:rPr>
          <w:i/>
        </w:rPr>
        <w:t>L’</w:t>
      </w:r>
      <w:proofErr w:type="spellStart"/>
      <w:r>
        <w:rPr>
          <w:i/>
        </w:rPr>
        <w:t>Autotraduction</w:t>
      </w:r>
      <w:proofErr w:type="spellEnd"/>
      <w:r>
        <w:rPr>
          <w:i/>
        </w:rPr>
        <w:t>, aux frontières de la langue et de la culture</w:t>
      </w:r>
      <w:r>
        <w:t>, Limoges, Lambert-Lucas, 2013.</w:t>
      </w:r>
    </w:p>
    <w:p w:rsidR="004164D9" w:rsidRDefault="004164D9" w:rsidP="004164D9">
      <w:pPr>
        <w:pStyle w:val="Standard"/>
        <w:spacing w:after="0"/>
        <w:jc w:val="both"/>
      </w:pPr>
      <w:r>
        <w:t>Lagarde (</w:t>
      </w:r>
      <w:proofErr w:type="spellStart"/>
      <w:r>
        <w:t>dir</w:t>
      </w:r>
      <w:proofErr w:type="spellEnd"/>
      <w:r>
        <w:t>.), L’</w:t>
      </w:r>
      <w:proofErr w:type="spellStart"/>
      <w:r>
        <w:t>autotraduction</w:t>
      </w:r>
      <w:proofErr w:type="spellEnd"/>
      <w:r>
        <w:t xml:space="preserve"> : une perspective sociolinguistique, </w:t>
      </w:r>
      <w:proofErr w:type="spellStart"/>
      <w:r>
        <w:rPr>
          <w:i/>
        </w:rPr>
        <w:t>Glottopol</w:t>
      </w:r>
      <w:proofErr w:type="spellEnd"/>
      <w:r>
        <w:t xml:space="preserve">, 25, à paraître, janvier 2015 : </w:t>
      </w:r>
      <w:hyperlink r:id="rId9" w:anchor="Numero25" w:history="1">
        <w:r>
          <w:rPr>
            <w:rStyle w:val="Lienhypertexte"/>
          </w:rPr>
          <w:t>http://glottopol.univ-rouen.fr/appels.html#Numero25</w:t>
        </w:r>
      </w:hyperlink>
      <w:r>
        <w:t xml:space="preserve"> </w:t>
      </w:r>
    </w:p>
    <w:p w:rsidR="004164D9" w:rsidRDefault="004164D9" w:rsidP="004164D9">
      <w:pPr>
        <w:pStyle w:val="Standard"/>
        <w:spacing w:after="0"/>
        <w:jc w:val="both"/>
      </w:pPr>
      <w:r>
        <w:t xml:space="preserve">Schultze &amp; </w:t>
      </w:r>
      <w:proofErr w:type="spellStart"/>
      <w:r>
        <w:t>Greaves</w:t>
      </w:r>
      <w:proofErr w:type="spellEnd"/>
      <w:r>
        <w:t xml:space="preserve">, « Etudiants d'anglais langue seconde et </w:t>
      </w:r>
      <w:proofErr w:type="spellStart"/>
      <w:r>
        <w:t>autotraduction</w:t>
      </w:r>
      <w:proofErr w:type="spellEnd"/>
      <w:r>
        <w:t> », Colloque « </w:t>
      </w:r>
      <w:proofErr w:type="spellStart"/>
      <w:r>
        <w:t>Autotraduction</w:t>
      </w:r>
      <w:proofErr w:type="spellEnd"/>
      <w:r>
        <w:t xml:space="preserve"> : Frontières de la langue et de la culture », UPVD, 20-22 octobre 2011 ; </w:t>
      </w:r>
    </w:p>
    <w:p w:rsidR="004164D9" w:rsidRDefault="004164D9" w:rsidP="004164D9">
      <w:pPr>
        <w:pStyle w:val="Standard"/>
        <w:spacing w:after="0"/>
        <w:jc w:val="both"/>
      </w:pPr>
      <w:r>
        <w:t>- “</w:t>
      </w:r>
      <w:proofErr w:type="spellStart"/>
      <w:r>
        <w:t>Dissociating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and </w:t>
      </w:r>
      <w:proofErr w:type="spellStart"/>
      <w:r>
        <w:t>Meaning</w:t>
      </w:r>
      <w:proofErr w:type="spellEnd"/>
      <w:r>
        <w:t xml:space="preserve"> in </w:t>
      </w:r>
      <w:proofErr w:type="spellStart"/>
      <w:r>
        <w:t>Bilingual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and </w:t>
      </w:r>
      <w:proofErr w:type="spellStart"/>
      <w:r>
        <w:t>Creative</w:t>
      </w:r>
      <w:proofErr w:type="spellEnd"/>
      <w:r>
        <w:t xml:space="preserve"> Translation Workshops”. Colloque « La Syntaxe mensongère », Université de Provence, 31 mars et 1er avril 2011. Sur la forme - « Guerre et guérison des mots. Le rôle de l'atelier d'écriture dans l'apprentissage des langues », in </w:t>
      </w:r>
      <w:proofErr w:type="spellStart"/>
      <w:r>
        <w:t>Laroussi</w:t>
      </w:r>
      <w:proofErr w:type="spellEnd"/>
      <w:r>
        <w:t xml:space="preserve">, F. et </w:t>
      </w:r>
      <w:proofErr w:type="spellStart"/>
      <w:r>
        <w:t>Lienard</w:t>
      </w:r>
      <w:proofErr w:type="spellEnd"/>
      <w:r>
        <w:t>, F. (</w:t>
      </w:r>
      <w:proofErr w:type="spellStart"/>
      <w:r>
        <w:t>dir</w:t>
      </w:r>
      <w:proofErr w:type="spellEnd"/>
      <w:r>
        <w:t xml:space="preserve">.), </w:t>
      </w:r>
      <w:r>
        <w:rPr>
          <w:i/>
          <w:iCs/>
        </w:rPr>
        <w:t>Plurilinguisme, politique linguistique et éducation. Quels éclairages pour Mayotte ?</w:t>
      </w:r>
      <w:r>
        <w:t xml:space="preserve">, Rouen, PURH, 2011, pp. 247-258 ; </w:t>
      </w:r>
    </w:p>
    <w:p w:rsidR="004164D9" w:rsidRDefault="004164D9" w:rsidP="004164D9">
      <w:pPr>
        <w:pStyle w:val="Standard"/>
        <w:spacing w:after="0"/>
        <w:jc w:val="both"/>
      </w:pPr>
      <w:r>
        <w:t xml:space="preserve">- « Même pas peur », in Joëlle Aden (éd.), </w:t>
      </w:r>
      <w:r>
        <w:rPr>
          <w:i/>
          <w:iCs/>
        </w:rPr>
        <w:t>Apprentissage des langues et pratiques artistiques - Créativité, expérience esthétique et imaginaire</w:t>
      </w:r>
      <w:r>
        <w:t>, Paris, Le Manuscrit Recherche, 2008.</w:t>
      </w:r>
    </w:p>
    <w:p w:rsidR="004164D9" w:rsidRDefault="004164D9" w:rsidP="004164D9">
      <w:pPr>
        <w:pStyle w:val="Standard"/>
        <w:spacing w:after="0"/>
        <w:jc w:val="both"/>
      </w:pPr>
      <w:proofErr w:type="spellStart"/>
      <w:r>
        <w:t>Tanqueiro</w:t>
      </w:r>
      <w:proofErr w:type="spellEnd"/>
      <w:r>
        <w:t xml:space="preserve">, </w:t>
      </w:r>
      <w:proofErr w:type="spellStart"/>
      <w:r>
        <w:rPr>
          <w:i/>
        </w:rPr>
        <w:t>Autotradução</w:t>
      </w:r>
      <w:proofErr w:type="spellEnd"/>
      <w:r>
        <w:rPr>
          <w:i/>
        </w:rPr>
        <w:t xml:space="preserve"> : </w:t>
      </w:r>
      <w:proofErr w:type="spellStart"/>
      <w:r>
        <w:rPr>
          <w:i/>
        </w:rPr>
        <w:t>Autoridade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privilégio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modelo</w:t>
      </w:r>
      <w:proofErr w:type="spellEnd"/>
      <w:r>
        <w:rPr>
          <w:i/>
        </w:rPr>
        <w:t xml:space="preserve"> </w:t>
      </w:r>
      <w:r>
        <w:t xml:space="preserve">(UAB, 2002) : </w:t>
      </w:r>
      <w:hyperlink r:id="rId10" w:history="1">
        <w:r>
          <w:rPr>
            <w:rStyle w:val="Lienhypertexte"/>
          </w:rPr>
          <w:t>http://www.tdx.cat/handle/10803/5259</w:t>
        </w:r>
      </w:hyperlink>
      <w:r>
        <w:t xml:space="preserve"> </w:t>
      </w:r>
    </w:p>
    <w:p w:rsidR="004164D9" w:rsidRDefault="004164D9" w:rsidP="004164D9">
      <w:pPr>
        <w:pStyle w:val="Standard"/>
        <w:spacing w:after="0"/>
        <w:jc w:val="both"/>
      </w:pPr>
      <w:r>
        <w:t>Tyne : « </w:t>
      </w:r>
      <w:proofErr w:type="spellStart"/>
      <w:r>
        <w:t>Expolangues</w:t>
      </w:r>
      <w:proofErr w:type="spellEnd"/>
      <w:r>
        <w:t xml:space="preserve">: comment apprendre une langue étrangère? » </w:t>
      </w:r>
      <w:hyperlink r:id="rId11" w:history="1">
        <w:r>
          <w:rPr>
            <w:rStyle w:val="Lienhypertexte"/>
          </w:rPr>
          <w:t>http://www.lexpress.fr/education/expolangue-comment-apprendre-une-langue-etrangere_1313919.html</w:t>
        </w:r>
      </w:hyperlink>
      <w:r>
        <w:t> </w:t>
      </w:r>
    </w:p>
    <w:p w:rsidR="000B06CA" w:rsidRDefault="000B06CA">
      <w:bookmarkStart w:id="0" w:name="_GoBack"/>
      <w:bookmarkEnd w:id="0"/>
    </w:p>
    <w:sectPr w:rsidR="000B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D9"/>
    <w:rsid w:val="000B06CA"/>
    <w:rsid w:val="0041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5DDAC-9BFD-4528-8057-D0DF7949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164D9"/>
    <w:rPr>
      <w:color w:val="0563C1" w:themeColor="hyperlink"/>
      <w:u w:val="single"/>
    </w:rPr>
  </w:style>
  <w:style w:type="paragraph" w:customStyle="1" w:styleId="Standard">
    <w:name w:val="Standard"/>
    <w:rsid w:val="004164D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regio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uro-mania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comresearch.net/editiones.htm" TargetMode="External"/><Relationship Id="rId11" Type="http://schemas.openxmlformats.org/officeDocument/2006/relationships/hyperlink" Target="http://www.lexpress.fr/education/expolangue-comment-apprendre-une-langue-etrangere_1313919.html" TargetMode="External"/><Relationship Id="rId5" Type="http://schemas.openxmlformats.org/officeDocument/2006/relationships/hyperlink" Target="http://www.kom.tu-darmstadt.de/eurocom/" TargetMode="External"/><Relationship Id="rId10" Type="http://schemas.openxmlformats.org/officeDocument/2006/relationships/hyperlink" Target="http://www.tdx.cat/handle/10803/5259" TargetMode="External"/><Relationship Id="rId4" Type="http://schemas.openxmlformats.org/officeDocument/2006/relationships/hyperlink" Target="https://hal.archivesouvertes.fr/file/index/docid/502732/filename/a_L_anglais_langue_d_appui_pour_le_fle.pdf" TargetMode="External"/><Relationship Id="rId9" Type="http://schemas.openxmlformats.org/officeDocument/2006/relationships/hyperlink" Target="http://glottopol.univ-rouen.fr/appel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LAGARDE</dc:creator>
  <cp:keywords/>
  <dc:description/>
  <cp:lastModifiedBy>Christian LAGARDE</cp:lastModifiedBy>
  <cp:revision>1</cp:revision>
  <dcterms:created xsi:type="dcterms:W3CDTF">2015-02-15T11:33:00Z</dcterms:created>
  <dcterms:modified xsi:type="dcterms:W3CDTF">2015-02-15T11:34:00Z</dcterms:modified>
</cp:coreProperties>
</file>