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86" w:rsidRDefault="00D35F86" w:rsidP="00504A8B">
      <w:pPr>
        <w:pStyle w:val="Corpsdetexte"/>
        <w:ind w:left="116" w:right="123"/>
        <w:jc w:val="both"/>
        <w:rPr>
          <w:lang w:val="fr-FR"/>
        </w:rPr>
      </w:pPr>
    </w:p>
    <w:p w:rsidR="00E43D77" w:rsidRDefault="00E43D77" w:rsidP="00591AC9">
      <w:pPr>
        <w:pStyle w:val="Corpsdetexte"/>
        <w:ind w:left="116" w:right="123"/>
        <w:jc w:val="center"/>
        <w:rPr>
          <w:b/>
          <w:bCs/>
          <w:sz w:val="28"/>
          <w:szCs w:val="28"/>
          <w:lang w:val="fr-FR"/>
        </w:rPr>
      </w:pPr>
    </w:p>
    <w:p w:rsidR="00E43D77" w:rsidRDefault="00E43D77" w:rsidP="00591AC9">
      <w:pPr>
        <w:pStyle w:val="Corpsdetexte"/>
        <w:ind w:left="116" w:right="123"/>
        <w:jc w:val="center"/>
        <w:rPr>
          <w:b/>
          <w:bCs/>
          <w:sz w:val="28"/>
          <w:szCs w:val="28"/>
          <w:lang w:val="fr-FR"/>
        </w:rPr>
      </w:pPr>
    </w:p>
    <w:p w:rsidR="00817858" w:rsidRDefault="00EC0F32" w:rsidP="00E43D77">
      <w:pPr>
        <w:pStyle w:val="Corpsdetexte"/>
        <w:ind w:left="116" w:right="123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Appel à communicat</w:t>
      </w:r>
      <w:r w:rsidR="00D35F86" w:rsidRPr="00D35F86">
        <w:rPr>
          <w:b/>
          <w:bCs/>
          <w:sz w:val="28"/>
          <w:szCs w:val="28"/>
          <w:lang w:val="fr-FR"/>
        </w:rPr>
        <w:t>ions</w:t>
      </w:r>
      <w:r w:rsidR="004268E1">
        <w:rPr>
          <w:b/>
          <w:bCs/>
          <w:sz w:val="28"/>
          <w:szCs w:val="28"/>
          <w:lang w:val="fr-FR"/>
        </w:rPr>
        <w:t xml:space="preserve"> </w:t>
      </w:r>
    </w:p>
    <w:p w:rsidR="00E43D77" w:rsidRPr="00E43D77" w:rsidRDefault="00E43D77" w:rsidP="00E43D77">
      <w:pPr>
        <w:pStyle w:val="Corpsdetexte"/>
        <w:ind w:left="116" w:right="123"/>
        <w:jc w:val="center"/>
        <w:rPr>
          <w:b/>
          <w:bCs/>
          <w:sz w:val="28"/>
          <w:szCs w:val="28"/>
          <w:lang w:val="fr-FR"/>
        </w:rPr>
      </w:pPr>
    </w:p>
    <w:p w:rsidR="006A3E36" w:rsidRPr="006A3E36" w:rsidRDefault="007D54A4" w:rsidP="00817858">
      <w:pPr>
        <w:pStyle w:val="Corpsdetexte"/>
        <w:ind w:left="142" w:right="123"/>
        <w:jc w:val="both"/>
        <w:rPr>
          <w:lang w:val="fr-FR"/>
        </w:rPr>
      </w:pPr>
      <w:r>
        <w:rPr>
          <w:lang w:val="fr-FR"/>
        </w:rPr>
        <w:t xml:space="preserve">Le département du français de l’Institut Supérieur des Etudes Appliquées en Humanités de Gafsa </w:t>
      </w:r>
      <w:r w:rsidR="00817858">
        <w:rPr>
          <w:lang w:val="fr-FR"/>
        </w:rPr>
        <w:t>o</w:t>
      </w:r>
      <w:r w:rsidR="006A3E36" w:rsidRPr="006A3E36">
        <w:rPr>
          <w:lang w:val="fr-FR"/>
        </w:rPr>
        <w:t xml:space="preserve">rganise un colloque international : </w:t>
      </w:r>
      <w:r w:rsidR="006A3E36" w:rsidRPr="00817858">
        <w:rPr>
          <w:i/>
          <w:iCs/>
          <w:lang w:val="fr-FR"/>
        </w:rPr>
        <w:t>Les nouvelles formes d’</w:t>
      </w:r>
      <w:r w:rsidR="00817858" w:rsidRPr="00817858">
        <w:rPr>
          <w:i/>
          <w:iCs/>
          <w:lang w:val="fr-FR"/>
        </w:rPr>
        <w:t xml:space="preserve">écriture </w:t>
      </w:r>
      <w:r w:rsidR="00817858">
        <w:rPr>
          <w:lang w:val="fr-FR"/>
        </w:rPr>
        <w:t xml:space="preserve">(l’écriture inclusive, </w:t>
      </w:r>
      <w:r w:rsidR="006A3E36" w:rsidRPr="006A3E36">
        <w:rPr>
          <w:lang w:val="fr-FR"/>
        </w:rPr>
        <w:t>le langage épicène, neutre, non sexiste)</w:t>
      </w:r>
    </w:p>
    <w:p w:rsidR="006A3E36" w:rsidRPr="006A3E36" w:rsidRDefault="006A3E36" w:rsidP="00817858">
      <w:pPr>
        <w:pStyle w:val="Corpsdetexte"/>
        <w:ind w:left="142" w:right="123"/>
        <w:jc w:val="both"/>
        <w:rPr>
          <w:lang w:val="fr-FR"/>
        </w:rPr>
      </w:pPr>
    </w:p>
    <w:p w:rsidR="006A3E36" w:rsidRPr="006A3E36" w:rsidRDefault="006A3E36" w:rsidP="00817858">
      <w:pPr>
        <w:pStyle w:val="Corpsdetexte"/>
        <w:ind w:left="142" w:right="123"/>
        <w:jc w:val="both"/>
        <w:rPr>
          <w:lang w:val="fr-FR"/>
        </w:rPr>
      </w:pPr>
      <w:r w:rsidRPr="006A3E36">
        <w:rPr>
          <w:lang w:val="fr-FR"/>
        </w:rPr>
        <w:t>Les 4, 5 et 6 mars 2020 à l’Institut Supérieur des Etudes Appliquées en Humanités de Gafsa</w:t>
      </w:r>
      <w:r w:rsidR="00817858">
        <w:rPr>
          <w:lang w:val="fr-FR"/>
        </w:rPr>
        <w:t xml:space="preserve"> (Université de Gafsa).</w:t>
      </w:r>
    </w:p>
    <w:p w:rsidR="006A3E36" w:rsidRDefault="006A3E36" w:rsidP="00817858">
      <w:pPr>
        <w:pStyle w:val="Corpsdetexte"/>
        <w:ind w:left="142" w:right="123"/>
        <w:jc w:val="both"/>
        <w:rPr>
          <w:b/>
          <w:bCs/>
          <w:sz w:val="28"/>
          <w:szCs w:val="28"/>
          <w:lang w:val="fr-FR"/>
        </w:rPr>
      </w:pPr>
    </w:p>
    <w:p w:rsidR="00BE35AE" w:rsidRDefault="00BE35AE" w:rsidP="00817858">
      <w:pPr>
        <w:pStyle w:val="Corpsdetexte"/>
        <w:ind w:left="142" w:right="123"/>
        <w:jc w:val="center"/>
        <w:rPr>
          <w:b/>
          <w:bCs/>
          <w:sz w:val="28"/>
          <w:szCs w:val="28"/>
          <w:lang w:val="fr-FR"/>
        </w:rPr>
      </w:pPr>
    </w:p>
    <w:p w:rsidR="00D35F86" w:rsidRDefault="00D35F86" w:rsidP="00504A8B">
      <w:pPr>
        <w:pStyle w:val="Corpsdetexte"/>
        <w:ind w:left="116" w:right="123"/>
        <w:jc w:val="both"/>
        <w:rPr>
          <w:lang w:val="fr-FR"/>
        </w:rPr>
      </w:pPr>
    </w:p>
    <w:p w:rsidR="00D35F86" w:rsidRPr="007D54A4" w:rsidRDefault="007D54A4" w:rsidP="00504A8B">
      <w:pPr>
        <w:pStyle w:val="Corpsdetexte"/>
        <w:ind w:left="116" w:right="123"/>
        <w:jc w:val="both"/>
        <w:rPr>
          <w:b/>
          <w:bCs/>
          <w:lang w:val="fr-FR"/>
        </w:rPr>
      </w:pPr>
      <w:r w:rsidRPr="007D54A4">
        <w:rPr>
          <w:b/>
          <w:bCs/>
          <w:lang w:val="fr-FR"/>
        </w:rPr>
        <w:t>Argumentaire</w:t>
      </w:r>
    </w:p>
    <w:p w:rsidR="00D35F86" w:rsidRDefault="00D35F86" w:rsidP="00504A8B">
      <w:pPr>
        <w:pStyle w:val="Corpsdetexte"/>
        <w:ind w:left="116" w:right="123"/>
        <w:jc w:val="both"/>
        <w:rPr>
          <w:lang w:val="fr-FR"/>
        </w:rPr>
      </w:pPr>
    </w:p>
    <w:p w:rsidR="008D6E2A" w:rsidRDefault="00504A8B" w:rsidP="00284AE0">
      <w:pPr>
        <w:pStyle w:val="Corpsdetexte"/>
        <w:ind w:left="116" w:right="123"/>
        <w:jc w:val="both"/>
        <w:rPr>
          <w:lang w:val="fr-FR"/>
        </w:rPr>
      </w:pPr>
      <w:r>
        <w:rPr>
          <w:lang w:val="fr-FR"/>
        </w:rPr>
        <w:t>Saussure</w:t>
      </w:r>
      <w:r w:rsidR="00BE2744">
        <w:rPr>
          <w:rStyle w:val="Appelnotedebasdep"/>
          <w:lang w:val="fr-FR"/>
        </w:rPr>
        <w:footnoteReference w:id="2"/>
      </w:r>
      <w:r w:rsidRPr="00071219">
        <w:rPr>
          <w:lang w:val="fr-FR"/>
        </w:rPr>
        <w:t xml:space="preserve"> </w:t>
      </w:r>
      <w:r>
        <w:rPr>
          <w:lang w:val="fr-FR"/>
        </w:rPr>
        <w:t xml:space="preserve">définit l’écriture </w:t>
      </w:r>
      <w:r w:rsidR="00071219" w:rsidRPr="00BA3401">
        <w:rPr>
          <w:lang w:val="fr-FR"/>
        </w:rPr>
        <w:t xml:space="preserve">comme </w:t>
      </w:r>
      <w:r w:rsidRPr="00BA3401">
        <w:rPr>
          <w:lang w:val="fr-FR"/>
        </w:rPr>
        <w:t>une repr</w:t>
      </w:r>
      <w:r w:rsidR="002A48C6">
        <w:rPr>
          <w:lang w:val="fr-FR"/>
        </w:rPr>
        <w:t>ésentation de la langue parlée. S</w:t>
      </w:r>
      <w:r>
        <w:rPr>
          <w:lang w:val="fr-FR"/>
        </w:rPr>
        <w:t>ans elle</w:t>
      </w:r>
      <w:r w:rsidR="00977F36">
        <w:rPr>
          <w:lang w:val="fr-FR"/>
        </w:rPr>
        <w:t xml:space="preserve"> la langue risquerait d’apparaî</w:t>
      </w:r>
      <w:r w:rsidRPr="00BA3401">
        <w:rPr>
          <w:lang w:val="fr-FR"/>
        </w:rPr>
        <w:t>tre comme</w:t>
      </w:r>
      <w:r>
        <w:rPr>
          <w:lang w:val="fr-FR"/>
        </w:rPr>
        <w:t xml:space="preserve"> </w:t>
      </w:r>
      <w:r w:rsidRPr="00BA3401">
        <w:rPr>
          <w:lang w:val="fr-FR"/>
        </w:rPr>
        <w:t>« une masse i</w:t>
      </w:r>
      <w:r>
        <w:rPr>
          <w:lang w:val="fr-FR"/>
        </w:rPr>
        <w:t xml:space="preserve">nforme » (Cours p. 55). Elle est </w:t>
      </w:r>
      <w:r w:rsidRPr="00BA3401">
        <w:rPr>
          <w:lang w:val="fr-FR"/>
        </w:rPr>
        <w:t>« la forme tangible de(s) images. » (Cours p. 32)</w:t>
      </w:r>
      <w:r>
        <w:rPr>
          <w:lang w:val="fr-FR"/>
        </w:rPr>
        <w:t xml:space="preserve">. Ce phénomène langagier demeure, </w:t>
      </w:r>
      <w:r w:rsidR="00D86F57" w:rsidRPr="000A25E6">
        <w:rPr>
          <w:lang w:val="fr-FR"/>
        </w:rPr>
        <w:t>dans les pratiques discursives en</w:t>
      </w:r>
      <w:r w:rsidR="00353CC6" w:rsidRPr="000A25E6">
        <w:rPr>
          <w:lang w:val="fr-FR"/>
        </w:rPr>
        <w:t xml:space="preserve"> </w:t>
      </w:r>
      <w:r w:rsidR="00D86F57" w:rsidRPr="000A25E6">
        <w:rPr>
          <w:lang w:val="fr-FR"/>
        </w:rPr>
        <w:t>contexte pluri/multilingue</w:t>
      </w:r>
      <w:r>
        <w:rPr>
          <w:lang w:val="fr-FR"/>
        </w:rPr>
        <w:t>,</w:t>
      </w:r>
      <w:r w:rsidR="000A25E6">
        <w:rPr>
          <w:i/>
          <w:iCs/>
          <w:lang w:val="fr-FR"/>
        </w:rPr>
        <w:t xml:space="preserve"> </w:t>
      </w:r>
      <w:r w:rsidR="00D86F57" w:rsidRPr="000A25E6">
        <w:rPr>
          <w:lang w:val="fr-FR"/>
        </w:rPr>
        <w:t>une thématique d’actualité qui interpelle, entre autres, les spécialistes de nombreuses disciplines qui tente</w:t>
      </w:r>
      <w:r w:rsidR="00071219" w:rsidRPr="00873B04">
        <w:rPr>
          <w:lang w:val="fr-FR"/>
        </w:rPr>
        <w:t>nt de comprendre son impact sur la littérature et sur la langue</w:t>
      </w:r>
      <w:r w:rsidR="00D86F57" w:rsidRPr="000A25E6">
        <w:rPr>
          <w:lang w:val="fr-FR"/>
        </w:rPr>
        <w:t xml:space="preserve">. </w:t>
      </w:r>
      <w:r w:rsidR="00D86F57" w:rsidRPr="00035FD3">
        <w:rPr>
          <w:lang w:val="fr-FR"/>
        </w:rPr>
        <w:t>Dans leurs analyses, ils s’interrogent encore s</w:t>
      </w:r>
      <w:r w:rsidR="00873B04">
        <w:rPr>
          <w:lang w:val="fr-FR"/>
        </w:rPr>
        <w:t xml:space="preserve">ur la question et </w:t>
      </w:r>
      <w:r w:rsidR="00D86F57" w:rsidRPr="00035FD3">
        <w:rPr>
          <w:lang w:val="fr-FR"/>
        </w:rPr>
        <w:t>contin</w:t>
      </w:r>
      <w:r w:rsidR="00A83212">
        <w:rPr>
          <w:lang w:val="fr-FR"/>
        </w:rPr>
        <w:t xml:space="preserve">uent d'élaborer des hypothèses. </w:t>
      </w:r>
      <w:r w:rsidR="000A25E6" w:rsidRPr="00873B04">
        <w:rPr>
          <w:lang w:val="fr-FR"/>
        </w:rPr>
        <w:t>Dans cet ordre d</w:t>
      </w:r>
      <w:r w:rsidR="00284AE0">
        <w:rPr>
          <w:lang w:val="fr-FR"/>
        </w:rPr>
        <w:t xml:space="preserve">’idée, les enjeux de l’écriture </w:t>
      </w:r>
      <w:r w:rsidR="000A25E6" w:rsidRPr="00873B04">
        <w:rPr>
          <w:lang w:val="fr-FR"/>
        </w:rPr>
        <w:t>et des valeurs</w:t>
      </w:r>
      <w:r w:rsidR="00284AE0">
        <w:rPr>
          <w:lang w:val="fr-FR"/>
        </w:rPr>
        <w:t xml:space="preserve"> discursives </w:t>
      </w:r>
      <w:r w:rsidR="007D288E">
        <w:rPr>
          <w:lang w:val="fr-FR"/>
        </w:rPr>
        <w:t>n</w:t>
      </w:r>
      <w:r w:rsidR="005523AC">
        <w:rPr>
          <w:lang w:val="fr-FR"/>
        </w:rPr>
        <w:t xml:space="preserve">e font </w:t>
      </w:r>
      <w:r w:rsidR="007D288E">
        <w:rPr>
          <w:lang w:val="fr-FR"/>
        </w:rPr>
        <w:t xml:space="preserve">pas </w:t>
      </w:r>
      <w:r w:rsidR="005523AC">
        <w:rPr>
          <w:lang w:val="fr-FR"/>
        </w:rPr>
        <w:t>l’unanimité</w:t>
      </w:r>
      <w:r w:rsidR="00071219" w:rsidRPr="00873B04">
        <w:rPr>
          <w:lang w:val="fr-FR"/>
        </w:rPr>
        <w:t>.</w:t>
      </w:r>
      <w:r w:rsidR="00873B04">
        <w:rPr>
          <w:lang w:val="fr-FR"/>
        </w:rPr>
        <w:t xml:space="preserve"> Les rapports qu’entretient l’écriture avec la langue et le discours sont complexes et </w:t>
      </w:r>
      <w:r w:rsidR="00D86F57" w:rsidRPr="00873B04">
        <w:rPr>
          <w:lang w:val="fr-FR"/>
        </w:rPr>
        <w:t>les préoccupations scientifiques qu'ils suscitent sont toujours d'actualité.</w:t>
      </w:r>
      <w:r w:rsidR="00FF257B">
        <w:rPr>
          <w:lang w:val="fr-FR"/>
        </w:rPr>
        <w:t xml:space="preserve"> Ils font raviver le débat sur les relations entre la langue dépouillée de beauté </w:t>
      </w:r>
      <w:r w:rsidR="00DC2E81">
        <w:rPr>
          <w:lang w:val="fr-FR"/>
        </w:rPr>
        <w:t>esthétique et de s</w:t>
      </w:r>
      <w:r w:rsidR="00FF257B">
        <w:rPr>
          <w:lang w:val="fr-FR"/>
        </w:rPr>
        <w:t>es valeurs discursives, le cas de l’écriture inclusive</w:t>
      </w:r>
      <w:r w:rsidR="000A7463">
        <w:rPr>
          <w:lang w:val="fr-FR"/>
        </w:rPr>
        <w:t>, le langage épicène, neutre</w:t>
      </w:r>
      <w:r w:rsidR="00DC2E81">
        <w:rPr>
          <w:lang w:val="fr-FR"/>
        </w:rPr>
        <w:t>.</w:t>
      </w:r>
    </w:p>
    <w:p w:rsidR="00C53820" w:rsidRDefault="00DC2E81" w:rsidP="00504A8B">
      <w:pPr>
        <w:pStyle w:val="Corpsdetexte"/>
        <w:ind w:left="116" w:right="123"/>
        <w:jc w:val="both"/>
        <w:rPr>
          <w:lang w:val="fr-FR"/>
        </w:rPr>
      </w:pPr>
      <w:r>
        <w:rPr>
          <w:lang w:val="fr-FR"/>
        </w:rPr>
        <w:t xml:space="preserve"> </w:t>
      </w:r>
    </w:p>
    <w:p w:rsidR="005364D2" w:rsidRPr="00BA3401" w:rsidRDefault="00D86F57" w:rsidP="000A7463">
      <w:pPr>
        <w:pStyle w:val="Corpsdetexte"/>
        <w:spacing w:line="237" w:lineRule="auto"/>
        <w:ind w:left="116" w:right="118"/>
        <w:jc w:val="both"/>
        <w:rPr>
          <w:lang w:val="fr-FR"/>
        </w:rPr>
      </w:pPr>
      <w:r w:rsidRPr="00DC2E81">
        <w:rPr>
          <w:lang w:val="fr-FR"/>
        </w:rPr>
        <w:t>Nul ne peut désormais faire fi de la conception de la langue</w:t>
      </w:r>
      <w:r w:rsidR="00DC2E81">
        <w:rPr>
          <w:lang w:val="fr-FR"/>
        </w:rPr>
        <w:t xml:space="preserve"> </w:t>
      </w:r>
      <w:r w:rsidRPr="00DC2E81">
        <w:rPr>
          <w:lang w:val="fr-FR"/>
        </w:rPr>
        <w:t>comme « instrument de communication</w:t>
      </w:r>
      <w:r w:rsidR="00DC2E81" w:rsidRPr="00DC2E81">
        <w:rPr>
          <w:lang w:val="fr-FR"/>
        </w:rPr>
        <w:t> »</w:t>
      </w:r>
      <w:r w:rsidR="00504A8B">
        <w:rPr>
          <w:lang w:val="fr-FR"/>
        </w:rPr>
        <w:t xml:space="preserve"> traduisant </w:t>
      </w:r>
      <w:r w:rsidR="00C53820">
        <w:rPr>
          <w:lang w:val="fr-FR"/>
        </w:rPr>
        <w:t>des faits discursifs</w:t>
      </w:r>
      <w:r w:rsidR="00B738D5">
        <w:rPr>
          <w:lang w:val="fr-FR"/>
        </w:rPr>
        <w:t>, l</w:t>
      </w:r>
      <w:r w:rsidR="000A7463">
        <w:rPr>
          <w:lang w:val="fr-FR"/>
        </w:rPr>
        <w:t>’exemple des nouvelles formes d’écriture</w:t>
      </w:r>
      <w:r w:rsidR="0078259D">
        <w:rPr>
          <w:lang w:val="fr-FR"/>
        </w:rPr>
        <w:t xml:space="preserve"> telle que l’écriture inclusive </w:t>
      </w:r>
      <w:r w:rsidR="00C53820">
        <w:rPr>
          <w:lang w:val="fr-FR"/>
        </w:rPr>
        <w:t>qui renonce au masculin générique par le biais d’un langage dit « non sexiste »</w:t>
      </w:r>
      <w:r w:rsidR="005364D2">
        <w:rPr>
          <w:lang w:val="fr-FR"/>
        </w:rPr>
        <w:t xml:space="preserve"> ou « dégenré ». Cette langue charrie donc, dans son sillage, des questions relatives aux valeurs discursives. </w:t>
      </w:r>
      <w:r w:rsidR="00C53820">
        <w:rPr>
          <w:lang w:val="fr-FR"/>
        </w:rPr>
        <w:t xml:space="preserve"> </w:t>
      </w:r>
      <w:r w:rsidR="005364D2" w:rsidRPr="00BA3401">
        <w:rPr>
          <w:lang w:val="fr-FR"/>
        </w:rPr>
        <w:t>A</w:t>
      </w:r>
      <w:r w:rsidR="005364D2">
        <w:rPr>
          <w:lang w:val="fr-FR"/>
        </w:rPr>
        <w:t xml:space="preserve"> </w:t>
      </w:r>
      <w:r w:rsidR="005364D2" w:rsidRPr="00BA3401">
        <w:rPr>
          <w:spacing w:val="-1"/>
          <w:lang w:val="fr-FR"/>
        </w:rPr>
        <w:t>c</w:t>
      </w:r>
      <w:r w:rsidR="005364D2" w:rsidRPr="00BA3401">
        <w:rPr>
          <w:lang w:val="fr-FR"/>
        </w:rPr>
        <w:t>e</w:t>
      </w:r>
      <w:r w:rsidR="005364D2">
        <w:rPr>
          <w:lang w:val="fr-FR"/>
        </w:rPr>
        <w:t xml:space="preserve"> </w:t>
      </w:r>
      <w:r w:rsidR="005364D2" w:rsidRPr="00BA3401">
        <w:rPr>
          <w:spacing w:val="2"/>
          <w:lang w:val="fr-FR"/>
        </w:rPr>
        <w:t>p</w:t>
      </w:r>
      <w:r w:rsidR="005364D2" w:rsidRPr="00BA3401">
        <w:rPr>
          <w:lang w:val="fr-FR"/>
        </w:rPr>
        <w:t>ropos,</w:t>
      </w:r>
      <w:r w:rsidR="005364D2">
        <w:rPr>
          <w:lang w:val="fr-FR"/>
        </w:rPr>
        <w:t xml:space="preserve"> </w:t>
      </w:r>
      <w:r w:rsidR="005364D2" w:rsidRPr="00BA3401">
        <w:rPr>
          <w:spacing w:val="-1"/>
          <w:lang w:val="fr-FR"/>
        </w:rPr>
        <w:t>Mich</w:t>
      </w:r>
      <w:r w:rsidR="005364D2" w:rsidRPr="00BA3401">
        <w:rPr>
          <w:spacing w:val="-2"/>
          <w:lang w:val="fr-FR"/>
        </w:rPr>
        <w:t>e</w:t>
      </w:r>
      <w:r w:rsidR="005364D2" w:rsidRPr="00BA3401">
        <w:rPr>
          <w:lang w:val="fr-FR"/>
        </w:rPr>
        <w:t>l</w:t>
      </w:r>
      <w:r w:rsidR="005364D2">
        <w:rPr>
          <w:lang w:val="fr-FR"/>
        </w:rPr>
        <w:t xml:space="preserve"> </w:t>
      </w:r>
      <w:r w:rsidR="005364D2" w:rsidRPr="00BA3401">
        <w:rPr>
          <w:spacing w:val="-2"/>
          <w:lang w:val="fr-FR"/>
        </w:rPr>
        <w:t>F</w:t>
      </w:r>
      <w:r w:rsidR="005364D2" w:rsidRPr="00BA3401">
        <w:rPr>
          <w:lang w:val="fr-FR"/>
        </w:rPr>
        <w:t>o</w:t>
      </w:r>
      <w:r w:rsidR="005364D2" w:rsidRPr="00BA3401">
        <w:rPr>
          <w:spacing w:val="2"/>
          <w:lang w:val="fr-FR"/>
        </w:rPr>
        <w:t>u</w:t>
      </w:r>
      <w:r w:rsidR="005364D2" w:rsidRPr="00BA3401">
        <w:rPr>
          <w:spacing w:val="-1"/>
          <w:lang w:val="fr-FR"/>
        </w:rPr>
        <w:t>ca</w:t>
      </w:r>
      <w:r w:rsidR="005364D2" w:rsidRPr="00BA3401">
        <w:rPr>
          <w:lang w:val="fr-FR"/>
        </w:rPr>
        <w:t>ult</w:t>
      </w:r>
      <w:r w:rsidR="00BE2744">
        <w:rPr>
          <w:rStyle w:val="Appelnotedebasdep"/>
          <w:lang w:val="fr-FR"/>
        </w:rPr>
        <w:footnoteReference w:id="3"/>
      </w:r>
      <w:r w:rsidR="005364D2">
        <w:rPr>
          <w:lang w:val="fr-FR"/>
        </w:rPr>
        <w:t xml:space="preserve"> </w:t>
      </w:r>
      <w:r w:rsidR="005364D2" w:rsidRPr="00BA3401">
        <w:rPr>
          <w:spacing w:val="-1"/>
          <w:lang w:val="fr-FR"/>
        </w:rPr>
        <w:t>a</w:t>
      </w:r>
      <w:r w:rsidR="005364D2" w:rsidRPr="00BA3401">
        <w:rPr>
          <w:lang w:val="fr-FR"/>
        </w:rPr>
        <w:t>f</w:t>
      </w:r>
      <w:r w:rsidR="005364D2" w:rsidRPr="00BA3401">
        <w:rPr>
          <w:spacing w:val="-2"/>
          <w:lang w:val="fr-FR"/>
        </w:rPr>
        <w:t>f</w:t>
      </w:r>
      <w:r w:rsidR="005364D2" w:rsidRPr="00BA3401">
        <w:rPr>
          <w:spacing w:val="2"/>
          <w:lang w:val="fr-FR"/>
        </w:rPr>
        <w:t>i</w:t>
      </w:r>
      <w:r w:rsidR="005364D2" w:rsidRPr="00BA3401">
        <w:rPr>
          <w:lang w:val="fr-FR"/>
        </w:rPr>
        <w:t>rme que</w:t>
      </w:r>
      <w:r w:rsidR="005364D2">
        <w:rPr>
          <w:lang w:val="fr-FR"/>
        </w:rPr>
        <w:t xml:space="preserve"> </w:t>
      </w:r>
      <w:r w:rsidR="005364D2" w:rsidRPr="00BA3401">
        <w:rPr>
          <w:spacing w:val="-8"/>
          <w:lang w:val="fr-FR"/>
        </w:rPr>
        <w:t>«</w:t>
      </w:r>
      <w:r w:rsidR="005364D2" w:rsidRPr="00BA3401">
        <w:rPr>
          <w:spacing w:val="2"/>
          <w:w w:val="25"/>
          <w:lang w:val="fr-FR"/>
        </w:rPr>
        <w:t> </w:t>
      </w:r>
      <w:r w:rsidR="005364D2" w:rsidRPr="00BA3401">
        <w:rPr>
          <w:spacing w:val="2"/>
          <w:lang w:val="fr-FR"/>
        </w:rPr>
        <w:t>l</w:t>
      </w:r>
      <w:r w:rsidR="005364D2" w:rsidRPr="00BA3401">
        <w:rPr>
          <w:lang w:val="fr-FR"/>
        </w:rPr>
        <w:t>e</w:t>
      </w:r>
      <w:r w:rsidR="005364D2">
        <w:rPr>
          <w:lang w:val="fr-FR"/>
        </w:rPr>
        <w:t xml:space="preserve"> </w:t>
      </w:r>
      <w:r w:rsidR="005364D2" w:rsidRPr="00BA3401">
        <w:rPr>
          <w:lang w:val="fr-FR"/>
        </w:rPr>
        <w:t>discou</w:t>
      </w:r>
      <w:r w:rsidR="005364D2" w:rsidRPr="00BA3401">
        <w:rPr>
          <w:spacing w:val="3"/>
          <w:lang w:val="fr-FR"/>
        </w:rPr>
        <w:t>r</w:t>
      </w:r>
      <w:r w:rsidR="005364D2" w:rsidRPr="00BA3401">
        <w:rPr>
          <w:lang w:val="fr-FR"/>
        </w:rPr>
        <w:t>s</w:t>
      </w:r>
      <w:r w:rsidR="005364D2">
        <w:rPr>
          <w:lang w:val="fr-FR"/>
        </w:rPr>
        <w:t xml:space="preserve"> </w:t>
      </w:r>
      <w:r w:rsidR="005364D2" w:rsidRPr="00BA3401">
        <w:rPr>
          <w:lang w:val="fr-FR"/>
        </w:rPr>
        <w:t>n’</w:t>
      </w:r>
      <w:r w:rsidR="005364D2" w:rsidRPr="00BA3401">
        <w:rPr>
          <w:spacing w:val="-2"/>
          <w:lang w:val="fr-FR"/>
        </w:rPr>
        <w:t>e</w:t>
      </w:r>
      <w:r w:rsidR="005364D2" w:rsidRPr="00BA3401">
        <w:rPr>
          <w:spacing w:val="-1"/>
          <w:lang w:val="fr-FR"/>
        </w:rPr>
        <w:t>s</w:t>
      </w:r>
      <w:r w:rsidR="005364D2" w:rsidRPr="00BA3401">
        <w:rPr>
          <w:lang w:val="fr-FR"/>
        </w:rPr>
        <w:t>t</w:t>
      </w:r>
      <w:r w:rsidR="005364D2" w:rsidRPr="00BA3401">
        <w:rPr>
          <w:spacing w:val="2"/>
          <w:lang w:val="fr-FR"/>
        </w:rPr>
        <w:t xml:space="preserve"> p</w:t>
      </w:r>
      <w:r w:rsidR="005364D2" w:rsidRPr="00BA3401">
        <w:rPr>
          <w:spacing w:val="-1"/>
          <w:lang w:val="fr-FR"/>
        </w:rPr>
        <w:t>a</w:t>
      </w:r>
      <w:r w:rsidR="005364D2" w:rsidRPr="00BA3401">
        <w:rPr>
          <w:lang w:val="fr-FR"/>
        </w:rPr>
        <w:t>s</w:t>
      </w:r>
      <w:r w:rsidR="005364D2">
        <w:rPr>
          <w:lang w:val="fr-FR"/>
        </w:rPr>
        <w:t xml:space="preserve"> </w:t>
      </w:r>
      <w:r w:rsidR="005364D2" w:rsidRPr="00BA3401">
        <w:rPr>
          <w:spacing w:val="-1"/>
          <w:lang w:val="fr-FR"/>
        </w:rPr>
        <w:t>si</w:t>
      </w:r>
      <w:r w:rsidR="005364D2" w:rsidRPr="00BA3401">
        <w:rPr>
          <w:lang w:val="fr-FR"/>
        </w:rPr>
        <w:t>mplem</w:t>
      </w:r>
      <w:r w:rsidR="005364D2" w:rsidRPr="00BA3401">
        <w:rPr>
          <w:spacing w:val="-1"/>
          <w:lang w:val="fr-FR"/>
        </w:rPr>
        <w:t>e</w:t>
      </w:r>
      <w:r w:rsidR="005364D2" w:rsidRPr="00BA3401">
        <w:rPr>
          <w:lang w:val="fr-FR"/>
        </w:rPr>
        <w:t>nt</w:t>
      </w:r>
      <w:r w:rsidR="005364D2">
        <w:rPr>
          <w:lang w:val="fr-FR"/>
        </w:rPr>
        <w:t xml:space="preserve"> </w:t>
      </w:r>
      <w:r w:rsidR="005364D2" w:rsidRPr="00BA3401">
        <w:rPr>
          <w:spacing w:val="-1"/>
          <w:lang w:val="fr-FR"/>
        </w:rPr>
        <w:t>c</w:t>
      </w:r>
      <w:r w:rsidR="005364D2" w:rsidRPr="00BA3401">
        <w:rPr>
          <w:lang w:val="fr-FR"/>
        </w:rPr>
        <w:t>e</w:t>
      </w:r>
      <w:r w:rsidR="005364D2">
        <w:rPr>
          <w:lang w:val="fr-FR"/>
        </w:rPr>
        <w:t xml:space="preserve"> </w:t>
      </w:r>
      <w:r w:rsidR="005364D2" w:rsidRPr="00BA3401">
        <w:rPr>
          <w:lang w:val="fr-FR"/>
        </w:rPr>
        <w:t>qui</w:t>
      </w:r>
      <w:r w:rsidR="005364D2">
        <w:rPr>
          <w:lang w:val="fr-FR"/>
        </w:rPr>
        <w:t xml:space="preserve"> </w:t>
      </w:r>
      <w:r w:rsidR="005364D2" w:rsidRPr="00BA3401">
        <w:rPr>
          <w:lang w:val="fr-FR"/>
        </w:rPr>
        <w:t>tr</w:t>
      </w:r>
      <w:r w:rsidR="005364D2" w:rsidRPr="00BA3401">
        <w:rPr>
          <w:spacing w:val="-2"/>
          <w:lang w:val="fr-FR"/>
        </w:rPr>
        <w:t>a</w:t>
      </w:r>
      <w:r w:rsidR="005364D2" w:rsidRPr="00BA3401">
        <w:rPr>
          <w:lang w:val="fr-FR"/>
        </w:rPr>
        <w:t>duit</w:t>
      </w:r>
      <w:r w:rsidR="005364D2">
        <w:rPr>
          <w:lang w:val="fr-FR"/>
        </w:rPr>
        <w:t xml:space="preserve"> </w:t>
      </w:r>
      <w:r w:rsidR="005364D2" w:rsidRPr="00BA3401">
        <w:rPr>
          <w:lang w:val="fr-FR"/>
        </w:rPr>
        <w:t xml:space="preserve">les luttes ou les systèmes de domination, mais ce pour quoi, ce par quoi on lutte, le pouvoir dont on  </w:t>
      </w:r>
      <w:r w:rsidR="005364D2" w:rsidRPr="00BA3401">
        <w:rPr>
          <w:spacing w:val="-1"/>
          <w:lang w:val="fr-FR"/>
        </w:rPr>
        <w:t>c</w:t>
      </w:r>
      <w:r w:rsidR="005364D2" w:rsidRPr="00BA3401">
        <w:rPr>
          <w:lang w:val="fr-FR"/>
        </w:rPr>
        <w:t>h</w:t>
      </w:r>
      <w:r w:rsidR="005364D2" w:rsidRPr="00BA3401">
        <w:rPr>
          <w:spacing w:val="-1"/>
          <w:lang w:val="fr-FR"/>
        </w:rPr>
        <w:t>e</w:t>
      </w:r>
      <w:r w:rsidR="005364D2" w:rsidRPr="00BA3401">
        <w:rPr>
          <w:spacing w:val="1"/>
          <w:lang w:val="fr-FR"/>
        </w:rPr>
        <w:t>r</w:t>
      </w:r>
      <w:r w:rsidR="005364D2" w:rsidRPr="00BA3401">
        <w:rPr>
          <w:spacing w:val="-1"/>
          <w:lang w:val="fr-FR"/>
        </w:rPr>
        <w:t>c</w:t>
      </w:r>
      <w:r w:rsidR="005364D2" w:rsidRPr="00BA3401">
        <w:rPr>
          <w:lang w:val="fr-FR"/>
        </w:rPr>
        <w:t xml:space="preserve">he  à  </w:t>
      </w:r>
      <w:r w:rsidR="005364D2" w:rsidRPr="00BA3401">
        <w:rPr>
          <w:spacing w:val="-1"/>
          <w:lang w:val="fr-FR"/>
        </w:rPr>
        <w:t>s’</w:t>
      </w:r>
      <w:r w:rsidR="005364D2" w:rsidRPr="00BA3401">
        <w:rPr>
          <w:spacing w:val="-2"/>
          <w:lang w:val="fr-FR"/>
        </w:rPr>
        <w:t>e</w:t>
      </w:r>
      <w:r w:rsidR="005364D2" w:rsidRPr="00BA3401">
        <w:rPr>
          <w:lang w:val="fr-FR"/>
        </w:rPr>
        <w:t>mp</w:t>
      </w:r>
      <w:r w:rsidR="005364D2" w:rsidRPr="00BA3401">
        <w:rPr>
          <w:spacing w:val="1"/>
          <w:lang w:val="fr-FR"/>
        </w:rPr>
        <w:t>ar</w:t>
      </w:r>
      <w:r w:rsidR="005364D2" w:rsidRPr="00BA3401">
        <w:rPr>
          <w:spacing w:val="-1"/>
          <w:lang w:val="fr-FR"/>
        </w:rPr>
        <w:t>e</w:t>
      </w:r>
      <w:r w:rsidR="005364D2" w:rsidRPr="00BA3401">
        <w:rPr>
          <w:w w:val="48"/>
          <w:lang w:val="fr-FR"/>
        </w:rPr>
        <w:t>r</w:t>
      </w:r>
      <w:r w:rsidR="005364D2" w:rsidRPr="00BA3401">
        <w:rPr>
          <w:spacing w:val="3"/>
          <w:w w:val="48"/>
          <w:lang w:val="fr-FR"/>
        </w:rPr>
        <w:t> </w:t>
      </w:r>
      <w:r w:rsidR="005364D2" w:rsidRPr="00BA3401">
        <w:rPr>
          <w:lang w:val="fr-FR"/>
        </w:rPr>
        <w:t>»</w:t>
      </w:r>
      <w:r w:rsidR="005364D2">
        <w:rPr>
          <w:lang w:val="fr-FR"/>
        </w:rPr>
        <w:t>. Ce</w:t>
      </w:r>
      <w:r w:rsidR="00B738D5">
        <w:rPr>
          <w:lang w:val="fr-FR"/>
        </w:rPr>
        <w:t>l</w:t>
      </w:r>
      <w:r w:rsidR="005364D2">
        <w:rPr>
          <w:lang w:val="fr-FR"/>
        </w:rPr>
        <w:t xml:space="preserve">a </w:t>
      </w:r>
      <w:r w:rsidR="008D6E2A">
        <w:rPr>
          <w:lang w:val="fr-FR"/>
        </w:rPr>
        <w:t xml:space="preserve">nous permet de nous interroger sur la signification de </w:t>
      </w:r>
      <w:r w:rsidR="00B738D5">
        <w:rPr>
          <w:lang w:val="fr-FR"/>
        </w:rPr>
        <w:t>la reno</w:t>
      </w:r>
      <w:r w:rsidR="008D6E2A">
        <w:rPr>
          <w:lang w:val="fr-FR"/>
        </w:rPr>
        <w:t xml:space="preserve">nciation, dans son sens concret qui </w:t>
      </w:r>
      <w:r w:rsidR="005364D2" w:rsidRPr="00BA3401">
        <w:rPr>
          <w:lang w:val="fr-FR"/>
        </w:rPr>
        <w:t>peut s’appliquer aux conventions assurant la primauté accordée au masculin sur le féminin dans la langue</w:t>
      </w:r>
      <w:r w:rsidR="00B738D5">
        <w:rPr>
          <w:lang w:val="fr-FR"/>
        </w:rPr>
        <w:t xml:space="preserve"> </w:t>
      </w:r>
      <w:r w:rsidR="005364D2" w:rsidRPr="00BA3401">
        <w:rPr>
          <w:lang w:val="fr-FR"/>
        </w:rPr>
        <w:t>française.</w:t>
      </w:r>
    </w:p>
    <w:p w:rsidR="00C53820" w:rsidRDefault="00D86F57" w:rsidP="00DC2E81">
      <w:pPr>
        <w:pStyle w:val="Corpsdetexte"/>
        <w:ind w:left="116" w:right="123"/>
        <w:jc w:val="both"/>
        <w:rPr>
          <w:lang w:val="fr-FR"/>
        </w:rPr>
      </w:pPr>
      <w:r w:rsidRPr="00DC2E81">
        <w:rPr>
          <w:lang w:val="fr-FR"/>
        </w:rPr>
        <w:t xml:space="preserve"> </w:t>
      </w:r>
    </w:p>
    <w:p w:rsidR="00B738D5" w:rsidRDefault="00B738D5" w:rsidP="00BE2744">
      <w:pPr>
        <w:pStyle w:val="Corpsdetexte"/>
        <w:ind w:left="116" w:right="115"/>
        <w:jc w:val="both"/>
        <w:rPr>
          <w:lang w:val="fr-FR"/>
        </w:rPr>
      </w:pPr>
      <w:r w:rsidRPr="00BA3401">
        <w:rPr>
          <w:lang w:val="fr-FR"/>
        </w:rPr>
        <w:t xml:space="preserve">Dans son ouvrage </w:t>
      </w:r>
      <w:r w:rsidRPr="00BA3401">
        <w:rPr>
          <w:i/>
          <w:lang w:val="fr-FR"/>
        </w:rPr>
        <w:t>Non, le masculin ne l’emporte pas sur le féminin</w:t>
      </w:r>
      <w:r w:rsidRPr="00BA3401">
        <w:rPr>
          <w:lang w:val="fr-FR"/>
        </w:rPr>
        <w:t>, Eliane Viennot</w:t>
      </w:r>
      <w:r w:rsidR="00BE2744">
        <w:rPr>
          <w:rStyle w:val="Appelnotedebasdep"/>
          <w:lang w:val="fr-FR"/>
        </w:rPr>
        <w:footnoteReference w:id="4"/>
      </w:r>
      <w:r w:rsidRPr="00BA3401">
        <w:rPr>
          <w:lang w:val="fr-FR"/>
        </w:rPr>
        <w:t>, retrac</w:t>
      </w:r>
      <w:r w:rsidR="005F0D90">
        <w:rPr>
          <w:lang w:val="fr-FR"/>
        </w:rPr>
        <w:t xml:space="preserve">e trois siècles de batailles </w:t>
      </w:r>
      <w:r w:rsidRPr="00B738D5">
        <w:rPr>
          <w:lang w:val="fr-FR"/>
        </w:rPr>
        <w:t>grammairiennes</w:t>
      </w:r>
      <w:r w:rsidRPr="00BA3401">
        <w:rPr>
          <w:lang w:val="fr-FR"/>
        </w:rPr>
        <w:t xml:space="preserve"> et les résistances sociales rencontrées pour imposer la règle de la prévalence du masculin dans les accords en</w:t>
      </w:r>
      <w:r>
        <w:rPr>
          <w:lang w:val="fr-FR"/>
        </w:rPr>
        <w:t xml:space="preserve"> </w:t>
      </w:r>
      <w:r w:rsidRPr="00BA3401">
        <w:rPr>
          <w:lang w:val="fr-FR"/>
        </w:rPr>
        <w:t>genre.</w:t>
      </w:r>
      <w:r w:rsidRPr="00B738D5">
        <w:rPr>
          <w:lang w:val="fr-FR"/>
        </w:rPr>
        <w:t xml:space="preserve"> </w:t>
      </w:r>
      <w:r w:rsidRPr="00BA3401">
        <w:rPr>
          <w:lang w:val="fr-FR"/>
        </w:rPr>
        <w:t xml:space="preserve">Quant aux </w:t>
      </w:r>
      <w:r>
        <w:rPr>
          <w:lang w:val="fr-FR"/>
        </w:rPr>
        <w:t xml:space="preserve">travaux d’Anne-Marie Houdebine, </w:t>
      </w:r>
      <w:r w:rsidRPr="00BA3401">
        <w:rPr>
          <w:lang w:val="fr-FR"/>
        </w:rPr>
        <w:t>ils portent sur la sexuation dans la langue et sur la féminisation des noms de métiers.</w:t>
      </w:r>
    </w:p>
    <w:p w:rsidR="005F0D90" w:rsidRDefault="005F0D90" w:rsidP="00B738D5">
      <w:pPr>
        <w:pStyle w:val="Corpsdetexte"/>
        <w:ind w:left="116" w:right="115"/>
        <w:jc w:val="both"/>
        <w:rPr>
          <w:lang w:val="fr-FR"/>
        </w:rPr>
      </w:pPr>
    </w:p>
    <w:p w:rsidR="005F0D90" w:rsidRPr="005F0D90" w:rsidRDefault="005F0D90" w:rsidP="00A01BA6">
      <w:pPr>
        <w:pStyle w:val="Corpsdetexte"/>
        <w:ind w:left="116" w:right="115"/>
        <w:jc w:val="both"/>
        <w:rPr>
          <w:lang w:val="fr-FR"/>
        </w:rPr>
      </w:pPr>
      <w:r w:rsidRPr="005F0D90">
        <w:rPr>
          <w:lang w:val="fr-FR"/>
        </w:rPr>
        <w:t>D’autres</w:t>
      </w:r>
      <w:r w:rsidR="00A01BA6">
        <w:rPr>
          <w:lang w:val="fr-FR"/>
        </w:rPr>
        <w:t xml:space="preserve"> travaux de psycholinguistique </w:t>
      </w:r>
      <w:r w:rsidR="003C01FA">
        <w:rPr>
          <w:lang w:val="fr-FR"/>
        </w:rPr>
        <w:t>qui portent essentiellement sur la manière dont notre cerveau traite la marque grammaticale masculine,</w:t>
      </w:r>
      <w:r w:rsidR="003C01FA" w:rsidRPr="003C01FA">
        <w:rPr>
          <w:lang w:val="fr-FR"/>
        </w:rPr>
        <w:t xml:space="preserve"> </w:t>
      </w:r>
      <w:r w:rsidR="00A01BA6" w:rsidRPr="005F0D90">
        <w:rPr>
          <w:lang w:val="fr-FR"/>
        </w:rPr>
        <w:t xml:space="preserve">comme par exemple ceux </w:t>
      </w:r>
      <w:r w:rsidR="003C01FA" w:rsidRPr="005F0D90">
        <w:rPr>
          <w:lang w:val="fr-FR"/>
        </w:rPr>
        <w:t>de Pascal Gygax</w:t>
      </w:r>
      <w:r w:rsidR="003C01FA">
        <w:rPr>
          <w:lang w:val="fr-FR"/>
        </w:rPr>
        <w:t>,</w:t>
      </w:r>
      <w:r w:rsidRPr="005F0D90">
        <w:rPr>
          <w:lang w:val="fr-FR"/>
        </w:rPr>
        <w:t xml:space="preserve"> insistent  sur les effets concrets de l’expression inclusive. </w:t>
      </w:r>
    </w:p>
    <w:p w:rsidR="00AB5FF0" w:rsidRPr="00BA3401" w:rsidRDefault="00AB5FF0" w:rsidP="00AB5FF0">
      <w:pPr>
        <w:pStyle w:val="Corpsdetexte"/>
        <w:spacing w:before="6"/>
        <w:rPr>
          <w:lang w:val="fr-FR"/>
        </w:rPr>
      </w:pPr>
    </w:p>
    <w:p w:rsidR="00AB5FF0" w:rsidRPr="00BA3401" w:rsidRDefault="00007105" w:rsidP="00C03215">
      <w:pPr>
        <w:pStyle w:val="Corpsdetexte"/>
        <w:ind w:left="116" w:right="123"/>
        <w:jc w:val="both"/>
        <w:rPr>
          <w:lang w:val="fr-FR"/>
        </w:rPr>
      </w:pPr>
      <w:r>
        <w:rPr>
          <w:lang w:val="fr-FR"/>
        </w:rPr>
        <w:t>Aussi, c</w:t>
      </w:r>
      <w:r w:rsidR="00C03215" w:rsidRPr="00BA3401">
        <w:rPr>
          <w:lang w:val="fr-FR"/>
        </w:rPr>
        <w:t xml:space="preserve">e genre de discours </w:t>
      </w:r>
      <w:r w:rsidR="00C03215">
        <w:rPr>
          <w:lang w:val="fr-FR"/>
        </w:rPr>
        <w:t xml:space="preserve">cherchant à assurer des valeurs discursives et émanant </w:t>
      </w:r>
      <w:r w:rsidR="00C03215" w:rsidRPr="00BA3401">
        <w:rPr>
          <w:lang w:val="fr-FR"/>
        </w:rPr>
        <w:t>des débats multiples</w:t>
      </w:r>
      <w:r w:rsidR="00C03215">
        <w:rPr>
          <w:lang w:val="fr-FR"/>
        </w:rPr>
        <w:t xml:space="preserve">, </w:t>
      </w:r>
      <w:r>
        <w:rPr>
          <w:lang w:val="fr-FR"/>
        </w:rPr>
        <w:t xml:space="preserve">est-il </w:t>
      </w:r>
      <w:r w:rsidR="00AB5FF0" w:rsidRPr="00BA3401">
        <w:rPr>
          <w:lang w:val="fr-FR"/>
        </w:rPr>
        <w:t>défendu par le Haut conseil à l’égalité entre les hom</w:t>
      </w:r>
      <w:r w:rsidR="00C03215">
        <w:rPr>
          <w:lang w:val="fr-FR"/>
        </w:rPr>
        <w:t xml:space="preserve">mes et les femmes, depuis 2015. </w:t>
      </w:r>
      <w:r w:rsidR="002E5D36">
        <w:rPr>
          <w:lang w:val="fr-FR"/>
        </w:rPr>
        <w:t xml:space="preserve">Au pluriel, [il] </w:t>
      </w:r>
      <w:r w:rsidR="00AB5FF0" w:rsidRPr="00BA3401">
        <w:rPr>
          <w:lang w:val="fr-FR"/>
        </w:rPr>
        <w:t xml:space="preserve">ne veut pas que le masculin l’emporte sur le féminin, </w:t>
      </w:r>
      <w:r w:rsidR="002E5D36">
        <w:rPr>
          <w:lang w:val="fr-FR"/>
        </w:rPr>
        <w:t xml:space="preserve">mais, il </w:t>
      </w:r>
      <w:r w:rsidR="00AB5FF0" w:rsidRPr="00BA3401">
        <w:rPr>
          <w:lang w:val="fr-FR"/>
        </w:rPr>
        <w:t>inclut les deux sexes grâce à l’utilisation du point médian. Bien que l’Académie française ait déclaré que l’écriture inclusive est “un péril mortel pour notre langue” et que les opposants à ce style d’écriture affirment qu’il s’agit d’une atteinte à la qualité de la langue de Molière, cette écriture a banni les barrières et devenue une écriture reconnue et utilisée, même dans les établissements scolaire</w:t>
      </w:r>
      <w:r w:rsidR="00AB5FF0" w:rsidRPr="008D6E2A">
        <w:rPr>
          <w:lang w:val="fr-FR"/>
        </w:rPr>
        <w:t>s</w:t>
      </w:r>
      <w:r w:rsidR="00AB5FF0" w:rsidRPr="00BA3401">
        <w:rPr>
          <w:lang w:val="fr-FR"/>
        </w:rPr>
        <w:t>. Ainsi, en mars 2017, l’éditeur Hatier a publié un manuel pour les CE2 en employant cette nouvelle méthode d’écriture.</w:t>
      </w:r>
    </w:p>
    <w:p w:rsidR="00AB5FF0" w:rsidRPr="00BA3401" w:rsidRDefault="00AB5FF0" w:rsidP="00AB5FF0">
      <w:pPr>
        <w:pStyle w:val="Corpsdetexte"/>
        <w:spacing w:before="5"/>
        <w:rPr>
          <w:lang w:val="fr-FR"/>
        </w:rPr>
      </w:pPr>
    </w:p>
    <w:p w:rsidR="00AB5FF0" w:rsidRDefault="000A7463" w:rsidP="00D00948">
      <w:pPr>
        <w:pStyle w:val="Corpsdetexte"/>
        <w:ind w:left="116" w:right="103"/>
        <w:jc w:val="both"/>
        <w:rPr>
          <w:rFonts w:ascii="inherit" w:hAnsi="inherit"/>
          <w:color w:val="36312D"/>
          <w:sz w:val="23"/>
          <w:szCs w:val="23"/>
          <w:lang w:val="fr-FR" w:eastAsia="fr-FR"/>
        </w:rPr>
      </w:pPr>
      <w:r>
        <w:rPr>
          <w:lang w:val="fr-FR"/>
        </w:rPr>
        <w:t xml:space="preserve">En effet, ces </w:t>
      </w:r>
      <w:r w:rsidR="00C9152E">
        <w:rPr>
          <w:lang w:val="fr-FR"/>
        </w:rPr>
        <w:t>nouvelle</w:t>
      </w:r>
      <w:r>
        <w:rPr>
          <w:lang w:val="fr-FR"/>
        </w:rPr>
        <w:t>s</w:t>
      </w:r>
      <w:r w:rsidR="00C9152E">
        <w:rPr>
          <w:lang w:val="fr-FR"/>
        </w:rPr>
        <w:t xml:space="preserve"> forme</w:t>
      </w:r>
      <w:r>
        <w:rPr>
          <w:lang w:val="fr-FR"/>
        </w:rPr>
        <w:t>s</w:t>
      </w:r>
      <w:r w:rsidR="00C9152E">
        <w:rPr>
          <w:lang w:val="fr-FR"/>
        </w:rPr>
        <w:t xml:space="preserve"> d’écriture </w:t>
      </w:r>
      <w:r w:rsidR="00AB5FF0" w:rsidRPr="00BA3401">
        <w:rPr>
          <w:lang w:val="fr-FR"/>
        </w:rPr>
        <w:t>qui s’appuie</w:t>
      </w:r>
      <w:r>
        <w:rPr>
          <w:lang w:val="fr-FR"/>
        </w:rPr>
        <w:t>nt</w:t>
      </w:r>
      <w:r w:rsidR="00AB5FF0" w:rsidRPr="00BA3401">
        <w:rPr>
          <w:lang w:val="fr-FR"/>
        </w:rPr>
        <w:t xml:space="preserve"> sur un langage n</w:t>
      </w:r>
      <w:r w:rsidR="00817858">
        <w:rPr>
          <w:lang w:val="fr-FR"/>
        </w:rPr>
        <w:t xml:space="preserve">on sexiste, ou épicène et qui ont </w:t>
      </w:r>
      <w:r w:rsidR="00AB5FF0" w:rsidRPr="00BA3401">
        <w:rPr>
          <w:lang w:val="fr-FR"/>
        </w:rPr>
        <w:t>pour but la promo</w:t>
      </w:r>
      <w:r w:rsidR="00817858">
        <w:rPr>
          <w:lang w:val="fr-FR"/>
        </w:rPr>
        <w:t xml:space="preserve">tion de l’égalité des genres, ont </w:t>
      </w:r>
      <w:r w:rsidR="00AB5FF0" w:rsidRPr="00BA3401">
        <w:rPr>
          <w:lang w:val="fr-FR"/>
        </w:rPr>
        <w:t>favorisé un renouvellement du</w:t>
      </w:r>
      <w:r w:rsidR="00E45234">
        <w:rPr>
          <w:lang w:val="fr-FR"/>
        </w:rPr>
        <w:t xml:space="preserve"> </w:t>
      </w:r>
      <w:r>
        <w:rPr>
          <w:lang w:val="fr-FR"/>
        </w:rPr>
        <w:t xml:space="preserve">champ scriptural et discursif. </w:t>
      </w:r>
      <w:r w:rsidR="002E5D36">
        <w:rPr>
          <w:lang w:val="fr-FR"/>
        </w:rPr>
        <w:t xml:space="preserve">Plusieurs néologismes ont surgi et leur usage s’est développé </w:t>
      </w:r>
      <w:r w:rsidR="00F27FBC">
        <w:rPr>
          <w:lang w:val="fr-FR"/>
        </w:rPr>
        <w:t xml:space="preserve">progressivement dans la presse, </w:t>
      </w:r>
      <w:r w:rsidR="00F27FBC" w:rsidRPr="005523AC">
        <w:rPr>
          <w:lang w:val="fr-FR"/>
        </w:rPr>
        <w:t xml:space="preserve">les messages intranet des entreprises et des institutions, </w:t>
      </w:r>
      <w:r w:rsidR="00F27FBC">
        <w:rPr>
          <w:lang w:val="fr-FR"/>
        </w:rPr>
        <w:t>les messages électroniques</w:t>
      </w:r>
      <w:r w:rsidR="002E5D36">
        <w:rPr>
          <w:lang w:val="fr-FR"/>
        </w:rPr>
        <w:t>, etc</w:t>
      </w:r>
      <w:r w:rsidR="00E45234" w:rsidRPr="005523AC">
        <w:rPr>
          <w:lang w:val="fr-FR"/>
        </w:rPr>
        <w:t>.</w:t>
      </w:r>
      <w:r w:rsidR="00D00948">
        <w:rPr>
          <w:rFonts w:ascii="inherit" w:hAnsi="inherit"/>
          <w:color w:val="36312D"/>
          <w:sz w:val="23"/>
          <w:szCs w:val="23"/>
          <w:lang w:val="fr-FR" w:eastAsia="fr-FR"/>
        </w:rPr>
        <w:t xml:space="preserve"> </w:t>
      </w:r>
      <w:r w:rsidR="00F27FBC" w:rsidRPr="005523AC">
        <w:rPr>
          <w:lang w:val="fr-FR"/>
        </w:rPr>
        <w:t xml:space="preserve">Par ailleurs, ces formes </w:t>
      </w:r>
      <w:r w:rsidR="00AB5FF0" w:rsidRPr="00BA3401">
        <w:rPr>
          <w:lang w:val="fr-FR"/>
        </w:rPr>
        <w:t>semble</w:t>
      </w:r>
      <w:r w:rsidR="002E5D36">
        <w:rPr>
          <w:lang w:val="fr-FR"/>
        </w:rPr>
        <w:t>nt</w:t>
      </w:r>
      <w:r w:rsidR="00AB5FF0" w:rsidRPr="00BA3401">
        <w:rPr>
          <w:lang w:val="fr-FR"/>
        </w:rPr>
        <w:t xml:space="preserve"> amender les règles linguistiques et langagières ordinaires.</w:t>
      </w:r>
      <w:r w:rsidR="00E45234" w:rsidRPr="00E45234">
        <w:rPr>
          <w:rFonts w:ascii="inherit" w:hAnsi="inherit"/>
          <w:color w:val="36312D"/>
          <w:sz w:val="23"/>
          <w:szCs w:val="23"/>
          <w:lang w:val="fr-FR" w:eastAsia="fr-FR"/>
        </w:rPr>
        <w:t xml:space="preserve"> </w:t>
      </w:r>
    </w:p>
    <w:p w:rsidR="00B3610C" w:rsidRDefault="00B3610C" w:rsidP="00F27FBC">
      <w:pPr>
        <w:pStyle w:val="Corpsdetexte"/>
        <w:ind w:left="116" w:right="103"/>
        <w:jc w:val="both"/>
        <w:rPr>
          <w:rFonts w:ascii="inherit" w:hAnsi="inherit"/>
          <w:color w:val="36312D"/>
          <w:sz w:val="23"/>
          <w:szCs w:val="23"/>
          <w:lang w:val="fr-FR" w:eastAsia="fr-FR"/>
        </w:rPr>
      </w:pPr>
    </w:p>
    <w:p w:rsidR="00B3610C" w:rsidRPr="00EF5BCD" w:rsidRDefault="00D00948" w:rsidP="00420A0E">
      <w:pPr>
        <w:pStyle w:val="Corpsdetexte"/>
        <w:ind w:left="142" w:right="103"/>
        <w:jc w:val="both"/>
        <w:rPr>
          <w:lang w:val="fr-FR"/>
        </w:rPr>
      </w:pPr>
      <w:r w:rsidRPr="00CA0432">
        <w:rPr>
          <w:lang w:val="fr-FR"/>
        </w:rPr>
        <w:t>Pour s’imposer dans la façon de codifier le discours, il faut d’abord s’impos</w:t>
      </w:r>
      <w:r w:rsidR="00420A0E">
        <w:rPr>
          <w:lang w:val="fr-FR"/>
        </w:rPr>
        <w:t>er dans son contenu</w:t>
      </w:r>
      <w:r>
        <w:rPr>
          <w:lang w:val="fr-FR"/>
        </w:rPr>
        <w:t>. Ainsi l</w:t>
      </w:r>
      <w:r w:rsidR="00CA0432" w:rsidRPr="00CA0432">
        <w:rPr>
          <w:lang w:val="fr-FR"/>
        </w:rPr>
        <w:t xml:space="preserve">a </w:t>
      </w:r>
      <w:r w:rsidR="00B3610C" w:rsidRPr="00CA0432">
        <w:rPr>
          <w:lang w:val="fr-FR"/>
        </w:rPr>
        <w:t>littérature</w:t>
      </w:r>
      <w:r>
        <w:rPr>
          <w:lang w:val="fr-FR"/>
        </w:rPr>
        <w:t xml:space="preserve"> </w:t>
      </w:r>
      <w:r w:rsidR="00B3610C" w:rsidRPr="00CA0432">
        <w:rPr>
          <w:lang w:val="fr-FR"/>
        </w:rPr>
        <w:t>a été instrumentalisée dans la r</w:t>
      </w:r>
      <w:r>
        <w:rPr>
          <w:lang w:val="fr-FR"/>
        </w:rPr>
        <w:t xml:space="preserve">ivalité entre hommes et femmes. A ce propos, </w:t>
      </w:r>
      <w:r w:rsidRPr="00CA0432">
        <w:rPr>
          <w:lang w:val="fr-FR"/>
        </w:rPr>
        <w:t>Rousseau</w:t>
      </w:r>
      <w:r>
        <w:rPr>
          <w:lang w:val="fr-FR"/>
        </w:rPr>
        <w:t>,</w:t>
      </w:r>
      <w:r w:rsidRPr="00CA0432">
        <w:rPr>
          <w:lang w:val="fr-FR"/>
        </w:rPr>
        <w:t xml:space="preserve"> qui traitait des rôles qu’on attribue aux femmes au théâtre, rôles qui montrent une dominance du sexe féminin qui « sait tout, qui dit tout aux hommes »</w:t>
      </w:r>
      <w:r w:rsidRPr="00CA0432">
        <w:rPr>
          <w:lang w:val="fr-FR"/>
        </w:rPr>
        <w:footnoteReference w:id="5"/>
      </w:r>
      <w:r>
        <w:rPr>
          <w:lang w:val="fr-FR"/>
        </w:rPr>
        <w:t xml:space="preserve">, disait </w:t>
      </w:r>
      <w:r w:rsidR="00B3610C" w:rsidRPr="00CA0432">
        <w:rPr>
          <w:lang w:val="fr-FR"/>
        </w:rPr>
        <w:t>« Faute de pouvoir se rendre hommes, les femmes nous rendent femmes »</w:t>
      </w:r>
      <w:r w:rsidR="00B3610C" w:rsidRPr="00CA0432">
        <w:rPr>
          <w:lang w:val="fr-FR"/>
        </w:rPr>
        <w:footnoteReference w:id="6"/>
      </w:r>
      <w:r>
        <w:rPr>
          <w:lang w:val="fr-FR"/>
        </w:rPr>
        <w:t xml:space="preserve">. </w:t>
      </w:r>
      <w:r w:rsidR="00B3610C" w:rsidRPr="00CA0432">
        <w:rPr>
          <w:lang w:val="fr-FR"/>
        </w:rPr>
        <w:t>Deux siècles plus tard, Sacha Guitry prend toujours les femmes à partie dans ses pièces de théâtre, ce qui lui a valu d’être taxé de misogyne. Le féminisme, d’</w:t>
      </w:r>
      <w:r w:rsidR="00B3610C" w:rsidRPr="00EF5BCD">
        <w:rPr>
          <w:i/>
          <w:iCs/>
          <w:lang w:val="fr-FR"/>
        </w:rPr>
        <w:t xml:space="preserve">Olympe de Gouges </w:t>
      </w:r>
      <w:r w:rsidR="00B3610C" w:rsidRPr="00CA0432">
        <w:rPr>
          <w:lang w:val="fr-FR"/>
        </w:rPr>
        <w:t xml:space="preserve">à Simone de Beauvoir, dénonce particulièrement l’inégalité entre les sexes en investissant </w:t>
      </w:r>
      <w:r w:rsidR="00EF5BCD">
        <w:rPr>
          <w:lang w:val="fr-FR"/>
        </w:rPr>
        <w:t xml:space="preserve">non seulement </w:t>
      </w:r>
      <w:r w:rsidR="00B3610C" w:rsidRPr="00CA0432">
        <w:rPr>
          <w:lang w:val="fr-FR"/>
        </w:rPr>
        <w:t xml:space="preserve">le discours politique mais aussi littéraire. En 1999, Fabrice Colin et Mathieu Gaborit, dans </w:t>
      </w:r>
      <w:r w:rsidR="00B3610C" w:rsidRPr="00C46C96">
        <w:rPr>
          <w:i/>
          <w:iCs/>
          <w:lang w:val="fr-FR"/>
        </w:rPr>
        <w:t>Confessions d’un automate mangeur d’opium</w:t>
      </w:r>
      <w:r w:rsidR="00B3610C" w:rsidRPr="00CA0432">
        <w:rPr>
          <w:lang w:val="fr-FR"/>
        </w:rPr>
        <w:t xml:space="preserve">, prennent la peine </w:t>
      </w:r>
      <w:r w:rsidR="00EF5BCD">
        <w:rPr>
          <w:lang w:val="fr-FR"/>
        </w:rPr>
        <w:t xml:space="preserve">de diviser l’œuvre en chapitres </w:t>
      </w:r>
      <w:r w:rsidR="00B3610C" w:rsidRPr="00CA0432">
        <w:rPr>
          <w:lang w:val="fr-FR"/>
        </w:rPr>
        <w:t>assumés tantôt par un homme tantôt par une femme dans le rôle du narrateur, tentant ainsi de s’approcher d’une écriture non sexiste.</w:t>
      </w:r>
      <w:r w:rsidR="00B3610C" w:rsidRPr="00EF5BCD">
        <w:rPr>
          <w:lang w:val="fr-FR"/>
        </w:rPr>
        <w:t xml:space="preserve"> </w:t>
      </w:r>
    </w:p>
    <w:p w:rsidR="00B3610C" w:rsidRPr="00C9152E" w:rsidRDefault="00B3610C" w:rsidP="00F27FBC">
      <w:pPr>
        <w:pStyle w:val="Corpsdetexte"/>
        <w:ind w:left="116" w:right="103"/>
        <w:jc w:val="both"/>
        <w:rPr>
          <w:rFonts w:ascii="inherit" w:hAnsi="inherit"/>
          <w:color w:val="36312D"/>
          <w:sz w:val="23"/>
          <w:szCs w:val="23"/>
          <w:lang w:val="fr-FR" w:eastAsia="fr-FR"/>
        </w:rPr>
      </w:pPr>
    </w:p>
    <w:p w:rsidR="00AB5FF0" w:rsidRPr="00BA3401" w:rsidRDefault="00AB5FF0" w:rsidP="00AB5FF0">
      <w:pPr>
        <w:pStyle w:val="Corpsdetexte"/>
        <w:spacing w:before="5"/>
        <w:rPr>
          <w:lang w:val="fr-FR"/>
        </w:rPr>
      </w:pPr>
    </w:p>
    <w:p w:rsidR="00C9152E" w:rsidRPr="00420A0E" w:rsidRDefault="00AB5FF0" w:rsidP="00420A0E">
      <w:pPr>
        <w:pStyle w:val="Corpsdetexte"/>
        <w:ind w:left="116" w:right="210"/>
        <w:jc w:val="both"/>
        <w:rPr>
          <w:rFonts w:asciiTheme="majorBidi" w:hAnsiTheme="majorBidi" w:cstheme="majorBidi"/>
          <w:lang w:val="fr-FR"/>
        </w:rPr>
      </w:pPr>
      <w:r w:rsidRPr="00420A0E">
        <w:rPr>
          <w:rFonts w:asciiTheme="majorBidi" w:hAnsiTheme="majorBidi" w:cstheme="majorBidi"/>
          <w:lang w:val="fr-FR"/>
        </w:rPr>
        <w:t>Autour de</w:t>
      </w:r>
      <w:r w:rsidR="00420A0E" w:rsidRPr="00420A0E">
        <w:rPr>
          <w:rFonts w:asciiTheme="majorBidi" w:hAnsiTheme="majorBidi" w:cstheme="majorBidi"/>
          <w:lang w:val="fr-FR"/>
        </w:rPr>
        <w:t xml:space="preserve"> la </w:t>
      </w:r>
      <w:r w:rsidRPr="00420A0E">
        <w:rPr>
          <w:rFonts w:asciiTheme="majorBidi" w:hAnsiTheme="majorBidi" w:cstheme="majorBidi"/>
          <w:lang w:val="fr-FR"/>
        </w:rPr>
        <w:t xml:space="preserve">question </w:t>
      </w:r>
      <w:r w:rsidR="00420A0E" w:rsidRPr="00420A0E">
        <w:rPr>
          <w:rFonts w:asciiTheme="majorBidi" w:hAnsiTheme="majorBidi" w:cstheme="majorBidi"/>
          <w:lang w:val="fr-FR"/>
        </w:rPr>
        <w:t xml:space="preserve">des nouvelles formes d’écriture, </w:t>
      </w:r>
      <w:r w:rsidRPr="00420A0E">
        <w:rPr>
          <w:rFonts w:asciiTheme="majorBidi" w:hAnsiTheme="majorBidi" w:cstheme="majorBidi"/>
          <w:lang w:val="fr-FR"/>
        </w:rPr>
        <w:t>d’une extrême contemporanéité de plus en plus présente dans le domaine de l’écriture, de la lutte et du discours, nous proposons aux cherche</w:t>
      </w:r>
      <w:r w:rsidR="002E5D36" w:rsidRPr="00420A0E">
        <w:rPr>
          <w:rFonts w:asciiTheme="majorBidi" w:hAnsiTheme="majorBidi" w:cstheme="majorBidi"/>
          <w:lang w:val="fr-FR"/>
        </w:rPr>
        <w:t xml:space="preserve">urs intéressés de réfléchir sur ce sujet </w:t>
      </w:r>
      <w:r w:rsidR="00896D3E" w:rsidRPr="00420A0E">
        <w:rPr>
          <w:rFonts w:asciiTheme="majorBidi" w:hAnsiTheme="majorBidi" w:cstheme="majorBidi"/>
          <w:lang w:val="fr-FR"/>
        </w:rPr>
        <w:t>et se</w:t>
      </w:r>
      <w:r w:rsidR="00E45234" w:rsidRPr="00420A0E">
        <w:rPr>
          <w:rFonts w:asciiTheme="majorBidi" w:hAnsiTheme="majorBidi" w:cstheme="majorBidi"/>
          <w:lang w:val="fr-FR"/>
        </w:rPr>
        <w:t xml:space="preserve">s enjeux </w:t>
      </w:r>
      <w:r w:rsidR="00B32218" w:rsidRPr="00420A0E">
        <w:rPr>
          <w:rFonts w:asciiTheme="majorBidi" w:hAnsiTheme="majorBidi" w:cstheme="majorBidi"/>
          <w:lang w:val="fr-FR"/>
        </w:rPr>
        <w:t>(politique</w:t>
      </w:r>
      <w:r w:rsidR="00E45234" w:rsidRPr="00420A0E">
        <w:rPr>
          <w:rFonts w:asciiTheme="majorBidi" w:hAnsiTheme="majorBidi" w:cstheme="majorBidi"/>
          <w:lang w:val="fr-FR"/>
        </w:rPr>
        <w:t>,</w:t>
      </w:r>
      <w:r w:rsidR="00B32218" w:rsidRPr="00420A0E">
        <w:rPr>
          <w:rFonts w:asciiTheme="majorBidi" w:hAnsiTheme="majorBidi" w:cstheme="majorBidi"/>
          <w:lang w:val="fr-FR"/>
        </w:rPr>
        <w:t xml:space="preserve"> philosophiq</w:t>
      </w:r>
      <w:r w:rsidR="00A3106B" w:rsidRPr="00420A0E">
        <w:rPr>
          <w:rFonts w:asciiTheme="majorBidi" w:hAnsiTheme="majorBidi" w:cstheme="majorBidi"/>
          <w:lang w:val="fr-FR"/>
        </w:rPr>
        <w:t xml:space="preserve">ue, esthétique, linguistique, </w:t>
      </w:r>
      <w:r w:rsidR="00B32218" w:rsidRPr="00420A0E">
        <w:rPr>
          <w:rFonts w:asciiTheme="majorBidi" w:hAnsiTheme="majorBidi" w:cstheme="majorBidi"/>
          <w:lang w:val="fr-FR"/>
        </w:rPr>
        <w:t>littéraire</w:t>
      </w:r>
      <w:r w:rsidR="002E5D36" w:rsidRPr="00420A0E">
        <w:rPr>
          <w:rFonts w:asciiTheme="majorBidi" w:hAnsiTheme="majorBidi" w:cstheme="majorBidi"/>
          <w:lang w:val="fr-FR"/>
        </w:rPr>
        <w:t>, etc.</w:t>
      </w:r>
      <w:r w:rsidR="00B32218" w:rsidRPr="00420A0E">
        <w:rPr>
          <w:rFonts w:asciiTheme="majorBidi" w:hAnsiTheme="majorBidi" w:cstheme="majorBidi"/>
          <w:lang w:val="fr-FR"/>
        </w:rPr>
        <w:t>)</w:t>
      </w:r>
      <w:r w:rsidR="00E45234" w:rsidRPr="00420A0E">
        <w:rPr>
          <w:rFonts w:asciiTheme="majorBidi" w:hAnsiTheme="majorBidi" w:cstheme="majorBidi"/>
          <w:lang w:val="fr-FR"/>
        </w:rPr>
        <w:t xml:space="preserve">. </w:t>
      </w:r>
    </w:p>
    <w:p w:rsidR="00C14814" w:rsidRPr="00451107" w:rsidRDefault="00C14814" w:rsidP="00451107">
      <w:pPr>
        <w:pStyle w:val="Corpsdetexte"/>
        <w:ind w:left="116" w:right="210"/>
        <w:jc w:val="both"/>
        <w:rPr>
          <w:lang w:val="fr-FR"/>
        </w:rPr>
      </w:pPr>
      <w:r w:rsidRPr="00451107">
        <w:rPr>
          <w:lang w:val="fr-FR"/>
        </w:rPr>
        <w:t xml:space="preserve"> </w:t>
      </w:r>
    </w:p>
    <w:p w:rsidR="00451107" w:rsidRPr="009150BA" w:rsidRDefault="00E45234" w:rsidP="00451107">
      <w:pPr>
        <w:pStyle w:val="Corpsdetexte"/>
        <w:ind w:left="116" w:right="210"/>
        <w:jc w:val="both"/>
        <w:rPr>
          <w:rFonts w:asciiTheme="majorBidi" w:hAnsiTheme="majorBidi" w:cstheme="majorBidi"/>
          <w:lang w:val="fr-FR"/>
        </w:rPr>
      </w:pPr>
      <w:r w:rsidRPr="009150BA">
        <w:rPr>
          <w:rFonts w:asciiTheme="majorBidi" w:hAnsiTheme="majorBidi" w:cstheme="majorBidi"/>
          <w:lang w:val="fr-FR"/>
        </w:rPr>
        <w:t xml:space="preserve">Ces </w:t>
      </w:r>
      <w:r w:rsidR="00B32218" w:rsidRPr="009150BA">
        <w:rPr>
          <w:rFonts w:asciiTheme="majorBidi" w:hAnsiTheme="majorBidi" w:cstheme="majorBidi"/>
          <w:lang w:val="fr-FR"/>
        </w:rPr>
        <w:t xml:space="preserve">réflexions pourront être développées </w:t>
      </w:r>
      <w:r w:rsidRPr="009150BA">
        <w:rPr>
          <w:rFonts w:asciiTheme="majorBidi" w:hAnsiTheme="majorBidi" w:cstheme="majorBidi"/>
          <w:lang w:val="fr-FR"/>
        </w:rPr>
        <w:t xml:space="preserve">selon </w:t>
      </w:r>
      <w:r w:rsidR="00C9152E" w:rsidRPr="009150BA">
        <w:rPr>
          <w:rFonts w:asciiTheme="majorBidi" w:hAnsiTheme="majorBidi" w:cstheme="majorBidi"/>
          <w:lang w:val="fr-FR"/>
        </w:rPr>
        <w:t>plusieurs axes (</w:t>
      </w:r>
      <w:r w:rsidR="009150BA">
        <w:rPr>
          <w:rFonts w:asciiTheme="majorBidi" w:hAnsiTheme="majorBidi" w:cstheme="majorBidi"/>
          <w:lang w:val="fr-FR"/>
        </w:rPr>
        <w:t>liste non-</w:t>
      </w:r>
      <w:r w:rsidR="00451107" w:rsidRPr="009150BA">
        <w:rPr>
          <w:rFonts w:asciiTheme="majorBidi" w:hAnsiTheme="majorBidi" w:cstheme="majorBidi"/>
          <w:lang w:val="fr-FR"/>
        </w:rPr>
        <w:t>exhaustive)</w:t>
      </w:r>
    </w:p>
    <w:p w:rsidR="007E3A73" w:rsidRPr="009150BA" w:rsidRDefault="007E3A73" w:rsidP="00451107">
      <w:pPr>
        <w:pStyle w:val="Corpsdetexte"/>
        <w:numPr>
          <w:ilvl w:val="0"/>
          <w:numId w:val="7"/>
        </w:numPr>
        <w:ind w:right="210"/>
        <w:jc w:val="both"/>
        <w:rPr>
          <w:rFonts w:asciiTheme="majorBidi" w:hAnsiTheme="majorBidi" w:cstheme="majorBidi"/>
          <w:lang w:val="fr-FR"/>
        </w:rPr>
      </w:pPr>
      <w:r w:rsidRPr="009150BA">
        <w:rPr>
          <w:rFonts w:asciiTheme="majorBidi" w:hAnsiTheme="majorBidi" w:cstheme="majorBidi"/>
          <w:lang w:val="fr-FR"/>
        </w:rPr>
        <w:t xml:space="preserve">Un axe </w:t>
      </w:r>
      <w:r w:rsidR="00C14814" w:rsidRPr="009150BA">
        <w:rPr>
          <w:rFonts w:asciiTheme="majorBidi" w:hAnsiTheme="majorBidi" w:cstheme="majorBidi"/>
          <w:lang w:val="fr-FR"/>
        </w:rPr>
        <w:t xml:space="preserve">contextuel et </w:t>
      </w:r>
      <w:r w:rsidRPr="009150BA">
        <w:rPr>
          <w:rFonts w:asciiTheme="majorBidi" w:hAnsiTheme="majorBidi" w:cstheme="majorBidi"/>
          <w:lang w:val="fr-FR"/>
        </w:rPr>
        <w:t>global : les nouvelles formes d’écriture : comment, pourquoi et quelles perspectives ?</w:t>
      </w:r>
    </w:p>
    <w:p w:rsidR="00C9152E" w:rsidRPr="009150BA" w:rsidRDefault="00E45234" w:rsidP="00451107">
      <w:pPr>
        <w:pStyle w:val="Corpsdetexte"/>
        <w:numPr>
          <w:ilvl w:val="0"/>
          <w:numId w:val="7"/>
        </w:numPr>
        <w:ind w:right="210"/>
        <w:jc w:val="both"/>
        <w:rPr>
          <w:rFonts w:asciiTheme="majorBidi" w:hAnsiTheme="majorBidi" w:cstheme="majorBidi"/>
          <w:lang w:val="fr-FR"/>
        </w:rPr>
      </w:pPr>
      <w:r w:rsidRPr="009150BA">
        <w:rPr>
          <w:rFonts w:asciiTheme="majorBidi" w:hAnsiTheme="majorBidi" w:cstheme="majorBidi"/>
          <w:lang w:val="fr-FR"/>
        </w:rPr>
        <w:t>un axe hist</w:t>
      </w:r>
      <w:r w:rsidR="007E3A73" w:rsidRPr="009150BA">
        <w:rPr>
          <w:rFonts w:asciiTheme="majorBidi" w:hAnsiTheme="majorBidi" w:cstheme="majorBidi"/>
          <w:lang w:val="fr-FR"/>
        </w:rPr>
        <w:t xml:space="preserve">orique : </w:t>
      </w:r>
      <w:r w:rsidR="002A67A1">
        <w:rPr>
          <w:rFonts w:asciiTheme="majorBidi" w:hAnsiTheme="majorBidi" w:cstheme="majorBidi"/>
          <w:lang w:val="fr-FR"/>
        </w:rPr>
        <w:t xml:space="preserve">histoire de la langue, </w:t>
      </w:r>
      <w:r w:rsidRPr="002A67A1">
        <w:rPr>
          <w:rFonts w:asciiTheme="majorBidi" w:hAnsiTheme="majorBidi" w:cstheme="majorBidi"/>
          <w:lang w:val="fr-FR"/>
        </w:rPr>
        <w:t>de l</w:t>
      </w:r>
      <w:r w:rsidR="00C9152E" w:rsidRPr="002A67A1">
        <w:rPr>
          <w:rFonts w:asciiTheme="majorBidi" w:hAnsiTheme="majorBidi" w:cstheme="majorBidi"/>
          <w:lang w:val="fr-FR"/>
        </w:rPr>
        <w:t>a grammaire</w:t>
      </w:r>
      <w:r w:rsidR="00952149">
        <w:rPr>
          <w:rFonts w:asciiTheme="majorBidi" w:hAnsiTheme="majorBidi" w:cstheme="majorBidi"/>
          <w:lang w:val="fr-FR"/>
        </w:rPr>
        <w:t xml:space="preserve"> et des usages</w:t>
      </w:r>
    </w:p>
    <w:p w:rsidR="00C9152E" w:rsidRPr="009150BA" w:rsidRDefault="00E45234" w:rsidP="00451107">
      <w:pPr>
        <w:pStyle w:val="Corpsdetexte"/>
        <w:numPr>
          <w:ilvl w:val="0"/>
          <w:numId w:val="7"/>
        </w:numPr>
        <w:ind w:right="210"/>
        <w:jc w:val="both"/>
        <w:rPr>
          <w:rFonts w:asciiTheme="majorBidi" w:hAnsiTheme="majorBidi" w:cstheme="majorBidi"/>
          <w:lang w:val="fr-FR"/>
        </w:rPr>
      </w:pPr>
      <w:r w:rsidRPr="009150BA">
        <w:rPr>
          <w:rFonts w:asciiTheme="majorBidi" w:hAnsiTheme="majorBidi" w:cstheme="majorBidi"/>
          <w:lang w:val="fr-FR"/>
        </w:rPr>
        <w:t xml:space="preserve">un axe philosophique et politique : comment </w:t>
      </w:r>
      <w:r w:rsidR="007E3A73" w:rsidRPr="009150BA">
        <w:rPr>
          <w:rFonts w:asciiTheme="majorBidi" w:hAnsiTheme="majorBidi" w:cstheme="majorBidi"/>
          <w:lang w:val="fr-FR"/>
        </w:rPr>
        <w:t>peut-on penser une écriture égalitaire qui véhicule une égalité de genre ?</w:t>
      </w:r>
    </w:p>
    <w:p w:rsidR="00C9152E" w:rsidRPr="009150BA" w:rsidRDefault="006330B6" w:rsidP="00AB598B">
      <w:pPr>
        <w:pStyle w:val="Corpsdetexte"/>
        <w:numPr>
          <w:ilvl w:val="0"/>
          <w:numId w:val="7"/>
        </w:numPr>
        <w:ind w:right="210"/>
        <w:jc w:val="both"/>
        <w:rPr>
          <w:rFonts w:asciiTheme="majorBidi" w:hAnsiTheme="majorBidi" w:cstheme="majorBidi"/>
          <w:lang w:val="fr-FR"/>
        </w:rPr>
      </w:pPr>
      <w:r w:rsidRPr="009150BA">
        <w:rPr>
          <w:rFonts w:asciiTheme="majorBidi" w:hAnsiTheme="majorBidi" w:cstheme="majorBidi"/>
          <w:lang w:val="fr-FR"/>
        </w:rPr>
        <w:t xml:space="preserve">un axe esthétique : </w:t>
      </w:r>
      <w:r w:rsidRPr="00AB598B">
        <w:rPr>
          <w:rFonts w:asciiTheme="majorBidi" w:hAnsiTheme="majorBidi" w:cstheme="majorBidi"/>
          <w:lang w:val="fr-FR"/>
        </w:rPr>
        <w:t xml:space="preserve">Que </w:t>
      </w:r>
      <w:r w:rsidR="00E45234" w:rsidRPr="00AB598B">
        <w:rPr>
          <w:rFonts w:asciiTheme="majorBidi" w:hAnsiTheme="majorBidi" w:cstheme="majorBidi"/>
          <w:lang w:val="fr-FR"/>
        </w:rPr>
        <w:t xml:space="preserve">faire pour </w:t>
      </w:r>
      <w:r w:rsidR="00D00948" w:rsidRPr="00AB598B">
        <w:rPr>
          <w:rFonts w:asciiTheme="majorBidi" w:hAnsiTheme="majorBidi" w:cstheme="majorBidi"/>
          <w:lang w:val="fr-FR"/>
        </w:rPr>
        <w:t xml:space="preserve">que </w:t>
      </w:r>
      <w:r w:rsidR="00AB598B" w:rsidRPr="00AB598B">
        <w:rPr>
          <w:rFonts w:asciiTheme="majorBidi" w:hAnsiTheme="majorBidi" w:cstheme="majorBidi"/>
          <w:lang w:val="fr-FR"/>
        </w:rPr>
        <w:t xml:space="preserve">les nouvelles formes </w:t>
      </w:r>
      <w:r w:rsidR="00952149">
        <w:rPr>
          <w:rFonts w:asciiTheme="majorBidi" w:hAnsiTheme="majorBidi" w:cstheme="majorBidi"/>
          <w:lang w:val="fr-FR"/>
        </w:rPr>
        <w:t xml:space="preserve">d’écriture gagnent en </w:t>
      </w:r>
      <w:r w:rsidR="00952149">
        <w:rPr>
          <w:rFonts w:asciiTheme="majorBidi" w:hAnsiTheme="majorBidi" w:cstheme="majorBidi"/>
          <w:lang w:val="fr-FR"/>
        </w:rPr>
        <w:lastRenderedPageBreak/>
        <w:t xml:space="preserve">élégance et </w:t>
      </w:r>
      <w:r w:rsidR="00952149" w:rsidRPr="00AB598B">
        <w:rPr>
          <w:rFonts w:asciiTheme="majorBidi" w:hAnsiTheme="majorBidi" w:cstheme="majorBidi"/>
          <w:lang w:val="fr-FR"/>
        </w:rPr>
        <w:t>soi</w:t>
      </w:r>
      <w:r w:rsidR="00952149">
        <w:rPr>
          <w:rFonts w:asciiTheme="majorBidi" w:hAnsiTheme="majorBidi" w:cstheme="majorBidi"/>
          <w:lang w:val="fr-FR"/>
        </w:rPr>
        <w:t>en</w:t>
      </w:r>
      <w:r w:rsidR="00952149" w:rsidRPr="00AB598B">
        <w:rPr>
          <w:rFonts w:asciiTheme="majorBidi" w:hAnsiTheme="majorBidi" w:cstheme="majorBidi"/>
          <w:lang w:val="fr-FR"/>
        </w:rPr>
        <w:t>t</w:t>
      </w:r>
      <w:r w:rsidR="00AB598B" w:rsidRPr="00AB598B">
        <w:rPr>
          <w:rFonts w:asciiTheme="majorBidi" w:hAnsiTheme="majorBidi" w:cstheme="majorBidi"/>
          <w:lang w:val="fr-FR"/>
        </w:rPr>
        <w:t xml:space="preserve"> </w:t>
      </w:r>
      <w:r w:rsidR="00D00948" w:rsidRPr="00AB598B">
        <w:rPr>
          <w:rFonts w:asciiTheme="majorBidi" w:hAnsiTheme="majorBidi" w:cstheme="majorBidi"/>
          <w:lang w:val="fr-FR"/>
        </w:rPr>
        <w:t>plus appréci</w:t>
      </w:r>
      <w:r w:rsidR="00AB598B" w:rsidRPr="00AB598B">
        <w:rPr>
          <w:rFonts w:asciiTheme="majorBidi" w:hAnsiTheme="majorBidi" w:cstheme="majorBidi"/>
          <w:lang w:val="fr-FR"/>
        </w:rPr>
        <w:t>ées et réussies</w:t>
      </w:r>
      <w:r w:rsidR="00C9152E" w:rsidRPr="00AB598B">
        <w:rPr>
          <w:rFonts w:asciiTheme="majorBidi" w:hAnsiTheme="majorBidi" w:cstheme="majorBidi"/>
          <w:lang w:val="fr-FR"/>
        </w:rPr>
        <w:t>?</w:t>
      </w:r>
      <w:r w:rsidR="00C9152E" w:rsidRPr="009150BA">
        <w:rPr>
          <w:rFonts w:asciiTheme="majorBidi" w:hAnsiTheme="majorBidi" w:cstheme="majorBidi"/>
          <w:lang w:val="fr-FR"/>
        </w:rPr>
        <w:t xml:space="preserve"> </w:t>
      </w:r>
    </w:p>
    <w:p w:rsidR="006330B6" w:rsidRPr="009150BA" w:rsidRDefault="002A48C6" w:rsidP="00952149">
      <w:pPr>
        <w:pStyle w:val="Corpsdetexte"/>
        <w:numPr>
          <w:ilvl w:val="0"/>
          <w:numId w:val="7"/>
        </w:numPr>
        <w:ind w:right="210"/>
        <w:jc w:val="both"/>
        <w:rPr>
          <w:rFonts w:asciiTheme="majorBidi" w:hAnsiTheme="majorBidi" w:cstheme="majorBidi"/>
          <w:lang w:val="fr-FR"/>
        </w:rPr>
      </w:pPr>
      <w:r w:rsidRPr="009150BA">
        <w:rPr>
          <w:rFonts w:asciiTheme="majorBidi" w:hAnsiTheme="majorBidi" w:cstheme="majorBidi"/>
          <w:lang w:val="fr-FR"/>
        </w:rPr>
        <w:t xml:space="preserve">un axe littéraire : </w:t>
      </w:r>
      <w:r w:rsidR="006330B6" w:rsidRPr="009150BA">
        <w:rPr>
          <w:rFonts w:asciiTheme="majorBidi" w:hAnsiTheme="majorBidi" w:cstheme="majorBidi"/>
          <w:lang w:val="fr-FR"/>
        </w:rPr>
        <w:t xml:space="preserve">les nouvelles formes d’écriture peuvent-elles être adoptées à la littérature, la poésie ? </w:t>
      </w:r>
      <w:r w:rsidR="00952149" w:rsidRPr="009150BA">
        <w:rPr>
          <w:rFonts w:asciiTheme="majorBidi" w:hAnsiTheme="majorBidi" w:cstheme="majorBidi"/>
          <w:lang w:val="fr-FR"/>
        </w:rPr>
        <w:t>fixent-elles des limites ?</w:t>
      </w:r>
      <w:r w:rsidR="00952149">
        <w:rPr>
          <w:rFonts w:asciiTheme="majorBidi" w:hAnsiTheme="majorBidi" w:cstheme="majorBidi"/>
          <w:lang w:val="fr-FR"/>
        </w:rPr>
        <w:t xml:space="preserve"> </w:t>
      </w:r>
      <w:r w:rsidRPr="009150BA">
        <w:rPr>
          <w:rFonts w:asciiTheme="majorBidi" w:hAnsiTheme="majorBidi" w:cstheme="majorBidi"/>
          <w:lang w:val="fr-FR"/>
        </w:rPr>
        <w:t>comment ménager une place aux nouvelles formes d’écriture dans la littérature ?</w:t>
      </w:r>
      <w:r w:rsidR="00A13ECB" w:rsidRPr="009150BA">
        <w:rPr>
          <w:rFonts w:asciiTheme="majorBidi" w:hAnsiTheme="majorBidi" w:cstheme="majorBidi"/>
          <w:lang w:val="fr-FR"/>
        </w:rPr>
        <w:t xml:space="preserve"> </w:t>
      </w:r>
      <w:r w:rsidR="006330B6" w:rsidRPr="009150BA">
        <w:rPr>
          <w:rFonts w:asciiTheme="majorBidi" w:hAnsiTheme="majorBidi" w:cstheme="majorBidi"/>
          <w:lang w:val="fr-FR"/>
        </w:rPr>
        <w:t>exclut-on la littérature des projets</w:t>
      </w:r>
      <w:r w:rsidR="000C60FB" w:rsidRPr="009150BA">
        <w:rPr>
          <w:rFonts w:asciiTheme="majorBidi" w:hAnsiTheme="majorBidi" w:cstheme="majorBidi"/>
          <w:lang w:val="fr-FR"/>
        </w:rPr>
        <w:t xml:space="preserve"> proposés par les architectes de ces nouvelles formes d’</w:t>
      </w:r>
      <w:r w:rsidR="007E3A73" w:rsidRPr="009150BA">
        <w:rPr>
          <w:rFonts w:asciiTheme="majorBidi" w:hAnsiTheme="majorBidi" w:cstheme="majorBidi"/>
          <w:lang w:val="fr-FR"/>
        </w:rPr>
        <w:t xml:space="preserve">écriture ? </w:t>
      </w:r>
    </w:p>
    <w:p w:rsidR="002A48C6" w:rsidRPr="009150BA" w:rsidRDefault="006330B6" w:rsidP="00451107">
      <w:pPr>
        <w:pStyle w:val="Corpsdetexte"/>
        <w:numPr>
          <w:ilvl w:val="0"/>
          <w:numId w:val="7"/>
        </w:numPr>
        <w:ind w:right="210"/>
        <w:jc w:val="both"/>
        <w:rPr>
          <w:rFonts w:asciiTheme="majorBidi" w:hAnsiTheme="majorBidi" w:cstheme="majorBidi"/>
          <w:lang w:val="fr-FR"/>
        </w:rPr>
      </w:pPr>
      <w:r w:rsidRPr="009150BA">
        <w:rPr>
          <w:rFonts w:asciiTheme="majorBidi" w:hAnsiTheme="majorBidi" w:cstheme="majorBidi"/>
          <w:lang w:val="fr-FR"/>
        </w:rPr>
        <w:t xml:space="preserve">Un axe sociétal : </w:t>
      </w:r>
      <w:r w:rsidR="00C14814" w:rsidRPr="009150BA">
        <w:rPr>
          <w:rFonts w:asciiTheme="majorBidi" w:hAnsiTheme="majorBidi" w:cstheme="majorBidi"/>
          <w:lang w:val="fr-FR"/>
        </w:rPr>
        <w:t xml:space="preserve">Que révèle le débat sur les nouvelles formes d’écriture sur la société en général et sur la société française en particulier ? </w:t>
      </w:r>
      <w:r w:rsidRPr="009150BA">
        <w:rPr>
          <w:rFonts w:asciiTheme="majorBidi" w:hAnsiTheme="majorBidi" w:cstheme="majorBidi"/>
          <w:lang w:val="fr-FR"/>
        </w:rPr>
        <w:t>comment faire évoluer la société en changeant la façon d’écrire ?</w:t>
      </w:r>
      <w:r w:rsidR="00A13ECB" w:rsidRPr="009150BA">
        <w:rPr>
          <w:rFonts w:asciiTheme="majorBidi" w:hAnsiTheme="majorBidi" w:cstheme="majorBidi"/>
          <w:lang w:val="fr-FR"/>
        </w:rPr>
        <w:t xml:space="preserve"> </w:t>
      </w:r>
      <w:r w:rsidR="002A48C6" w:rsidRPr="009150BA">
        <w:rPr>
          <w:rFonts w:asciiTheme="majorBidi" w:hAnsiTheme="majorBidi" w:cstheme="majorBidi"/>
          <w:lang w:val="fr-FR"/>
        </w:rPr>
        <w:t xml:space="preserve"> </w:t>
      </w:r>
    </w:p>
    <w:p w:rsidR="00451107" w:rsidRPr="009150BA" w:rsidRDefault="00451107" w:rsidP="00451107">
      <w:pPr>
        <w:pStyle w:val="Corpsdetexte"/>
        <w:numPr>
          <w:ilvl w:val="0"/>
          <w:numId w:val="6"/>
        </w:numPr>
        <w:ind w:right="210"/>
        <w:jc w:val="both"/>
        <w:rPr>
          <w:rFonts w:asciiTheme="majorBidi" w:hAnsiTheme="majorBidi" w:cstheme="majorBidi"/>
          <w:lang w:val="fr-FR"/>
        </w:rPr>
      </w:pPr>
      <w:r w:rsidRPr="009150BA">
        <w:rPr>
          <w:rFonts w:asciiTheme="majorBidi" w:hAnsiTheme="majorBidi" w:cstheme="majorBidi"/>
          <w:lang w:val="fr-FR"/>
        </w:rPr>
        <w:t xml:space="preserve">un axe </w:t>
      </w:r>
      <w:r w:rsidR="00E45234" w:rsidRPr="009150BA">
        <w:rPr>
          <w:rFonts w:asciiTheme="majorBidi" w:hAnsiTheme="majorBidi" w:cstheme="majorBidi"/>
          <w:lang w:val="fr-FR"/>
        </w:rPr>
        <w:t>linguistique</w:t>
      </w:r>
      <w:r w:rsidRPr="009150BA">
        <w:rPr>
          <w:rFonts w:asciiTheme="majorBidi" w:hAnsiTheme="majorBidi" w:cstheme="majorBidi"/>
          <w:lang w:val="fr-FR"/>
        </w:rPr>
        <w:t xml:space="preserve"> </w:t>
      </w:r>
      <w:r w:rsidR="00E45234" w:rsidRPr="009150BA">
        <w:rPr>
          <w:rFonts w:asciiTheme="majorBidi" w:hAnsiTheme="majorBidi" w:cstheme="majorBidi"/>
          <w:lang w:val="fr-FR"/>
        </w:rPr>
        <w:t xml:space="preserve">: </w:t>
      </w:r>
      <w:r w:rsidR="00C14814" w:rsidRPr="009150BA">
        <w:rPr>
          <w:rFonts w:asciiTheme="majorBidi" w:hAnsiTheme="majorBidi" w:cstheme="majorBidi"/>
          <w:lang w:val="fr-FR"/>
        </w:rPr>
        <w:t>comment ces nouvelles formes d’écriture rangent-elles chacun des femmes et des hommes dans une catégorie figée ?</w:t>
      </w:r>
      <w:r w:rsidRPr="009150BA">
        <w:rPr>
          <w:rFonts w:asciiTheme="majorBidi" w:hAnsiTheme="majorBidi" w:cstheme="majorBidi"/>
          <w:lang w:val="fr-FR"/>
        </w:rPr>
        <w:t xml:space="preserve"> Comment et pourquoi l’emploi du masculin comme générique de l’humanité, voire la binarité de genre sont mis en question ? </w:t>
      </w:r>
    </w:p>
    <w:p w:rsidR="00451107" w:rsidRPr="009150BA" w:rsidRDefault="00451107" w:rsidP="00451107">
      <w:pPr>
        <w:pStyle w:val="Corpsdetexte"/>
        <w:ind w:left="116" w:right="210"/>
        <w:rPr>
          <w:rFonts w:asciiTheme="majorBidi" w:hAnsiTheme="majorBidi" w:cstheme="majorBidi"/>
          <w:lang w:val="fr-FR"/>
        </w:rPr>
      </w:pPr>
    </w:p>
    <w:p w:rsidR="00AB5FF0" w:rsidRPr="009150BA" w:rsidRDefault="00451107" w:rsidP="00451107">
      <w:pPr>
        <w:pStyle w:val="Corpsdetexte"/>
        <w:ind w:left="116" w:right="210"/>
        <w:rPr>
          <w:rFonts w:asciiTheme="majorBidi" w:hAnsiTheme="majorBidi" w:cstheme="majorBidi"/>
          <w:lang w:val="fr-FR"/>
        </w:rPr>
      </w:pPr>
      <w:r w:rsidRPr="009150BA">
        <w:rPr>
          <w:rFonts w:asciiTheme="majorBidi" w:hAnsiTheme="majorBidi" w:cstheme="majorBidi"/>
          <w:lang w:val="fr-FR"/>
        </w:rPr>
        <w:t>Il</w:t>
      </w:r>
      <w:r w:rsidR="00AB5FF0" w:rsidRPr="009150BA">
        <w:rPr>
          <w:rFonts w:asciiTheme="majorBidi" w:hAnsiTheme="majorBidi" w:cstheme="majorBidi"/>
          <w:lang w:val="fr-FR"/>
        </w:rPr>
        <w:t xml:space="preserve"> s’agira d</w:t>
      </w:r>
      <w:r w:rsidRPr="009150BA">
        <w:rPr>
          <w:rFonts w:asciiTheme="majorBidi" w:hAnsiTheme="majorBidi" w:cstheme="majorBidi"/>
          <w:lang w:val="fr-FR"/>
        </w:rPr>
        <w:t xml:space="preserve">’interroger non seulement ces </w:t>
      </w:r>
      <w:r w:rsidR="00AB5FF0" w:rsidRPr="009150BA">
        <w:rPr>
          <w:rFonts w:asciiTheme="majorBidi" w:hAnsiTheme="majorBidi" w:cstheme="majorBidi"/>
          <w:lang w:val="fr-FR"/>
        </w:rPr>
        <w:t>nouvelle</w:t>
      </w:r>
      <w:r w:rsidRPr="009150BA">
        <w:rPr>
          <w:rFonts w:asciiTheme="majorBidi" w:hAnsiTheme="majorBidi" w:cstheme="majorBidi"/>
          <w:lang w:val="fr-FR"/>
        </w:rPr>
        <w:t>s</w:t>
      </w:r>
      <w:r w:rsidR="00AB5FF0" w:rsidRPr="009150BA">
        <w:rPr>
          <w:rFonts w:asciiTheme="majorBidi" w:hAnsiTheme="majorBidi" w:cstheme="majorBidi"/>
          <w:lang w:val="fr-FR"/>
        </w:rPr>
        <w:t xml:space="preserve"> approche</w:t>
      </w:r>
      <w:r w:rsidRPr="009150BA">
        <w:rPr>
          <w:rFonts w:asciiTheme="majorBidi" w:hAnsiTheme="majorBidi" w:cstheme="majorBidi"/>
          <w:lang w:val="fr-FR"/>
        </w:rPr>
        <w:t>s</w:t>
      </w:r>
      <w:r w:rsidR="00AB5FF0" w:rsidRPr="009150BA">
        <w:rPr>
          <w:rFonts w:asciiTheme="majorBidi" w:hAnsiTheme="majorBidi" w:cstheme="majorBidi"/>
          <w:lang w:val="fr-FR"/>
        </w:rPr>
        <w:t xml:space="preserve"> discursive</w:t>
      </w:r>
      <w:r w:rsidRPr="009150BA">
        <w:rPr>
          <w:rFonts w:asciiTheme="majorBidi" w:hAnsiTheme="majorBidi" w:cstheme="majorBidi"/>
          <w:lang w:val="fr-FR"/>
        </w:rPr>
        <w:t>s</w:t>
      </w:r>
      <w:r w:rsidR="00AB5FF0" w:rsidRPr="009150BA">
        <w:rPr>
          <w:rFonts w:asciiTheme="majorBidi" w:hAnsiTheme="majorBidi" w:cstheme="majorBidi"/>
          <w:lang w:val="fr-FR"/>
        </w:rPr>
        <w:t xml:space="preserve"> et philologique</w:t>
      </w:r>
      <w:r w:rsidRPr="009150BA">
        <w:rPr>
          <w:rFonts w:asciiTheme="majorBidi" w:hAnsiTheme="majorBidi" w:cstheme="majorBidi"/>
          <w:lang w:val="fr-FR"/>
        </w:rPr>
        <w:t>s</w:t>
      </w:r>
      <w:r w:rsidR="00AB5FF0" w:rsidRPr="009150BA">
        <w:rPr>
          <w:rFonts w:asciiTheme="majorBidi" w:hAnsiTheme="majorBidi" w:cstheme="majorBidi"/>
          <w:lang w:val="fr-FR"/>
        </w:rPr>
        <w:t>, mais aussi les horizons de recherches qu’elle</w:t>
      </w:r>
      <w:r w:rsidRPr="009150BA">
        <w:rPr>
          <w:rFonts w:asciiTheme="majorBidi" w:hAnsiTheme="majorBidi" w:cstheme="majorBidi"/>
          <w:lang w:val="fr-FR"/>
        </w:rPr>
        <w:t>s</w:t>
      </w:r>
      <w:r w:rsidR="00AB5FF0" w:rsidRPr="009150BA">
        <w:rPr>
          <w:rFonts w:asciiTheme="majorBidi" w:hAnsiTheme="majorBidi" w:cstheme="majorBidi"/>
          <w:lang w:val="fr-FR"/>
        </w:rPr>
        <w:t xml:space="preserve"> peu</w:t>
      </w:r>
      <w:r w:rsidRPr="009150BA">
        <w:rPr>
          <w:rFonts w:asciiTheme="majorBidi" w:hAnsiTheme="majorBidi" w:cstheme="majorBidi"/>
          <w:lang w:val="fr-FR"/>
        </w:rPr>
        <w:t>ven</w:t>
      </w:r>
      <w:r w:rsidR="00AB5FF0" w:rsidRPr="009150BA">
        <w:rPr>
          <w:rFonts w:asciiTheme="majorBidi" w:hAnsiTheme="majorBidi" w:cstheme="majorBidi"/>
          <w:lang w:val="fr-FR"/>
        </w:rPr>
        <w:t>t ouvrir.</w:t>
      </w:r>
    </w:p>
    <w:p w:rsidR="007D288E" w:rsidRPr="009150BA" w:rsidRDefault="007D288E" w:rsidP="00AB5FF0">
      <w:pPr>
        <w:pStyle w:val="Corpsdetexte"/>
        <w:ind w:left="116" w:right="290"/>
        <w:rPr>
          <w:rFonts w:asciiTheme="majorBidi" w:hAnsiTheme="majorBidi" w:cstheme="majorBidi"/>
          <w:lang w:val="fr-FR"/>
        </w:rPr>
      </w:pPr>
    </w:p>
    <w:p w:rsidR="00725FB8" w:rsidRPr="009150BA" w:rsidRDefault="00725FB8" w:rsidP="00725FB8">
      <w:pPr>
        <w:tabs>
          <w:tab w:val="left" w:pos="836"/>
          <w:tab w:val="left" w:pos="837"/>
        </w:tabs>
        <w:spacing w:before="4"/>
        <w:rPr>
          <w:rFonts w:asciiTheme="majorBidi" w:hAnsiTheme="majorBidi" w:cstheme="majorBidi"/>
          <w:sz w:val="24"/>
          <w:szCs w:val="24"/>
        </w:rPr>
      </w:pPr>
    </w:p>
    <w:p w:rsidR="00725FB8" w:rsidRDefault="00725FB8" w:rsidP="00725FB8">
      <w:pPr>
        <w:tabs>
          <w:tab w:val="left" w:pos="836"/>
          <w:tab w:val="left" w:pos="837"/>
        </w:tabs>
        <w:spacing w:before="4"/>
        <w:rPr>
          <w:rFonts w:asciiTheme="majorBidi" w:hAnsiTheme="majorBidi" w:cstheme="majorBidi"/>
          <w:b/>
          <w:bCs/>
          <w:sz w:val="24"/>
          <w:szCs w:val="24"/>
        </w:rPr>
      </w:pPr>
      <w:r w:rsidRPr="00D7352F">
        <w:rPr>
          <w:rFonts w:asciiTheme="majorBidi" w:hAnsiTheme="majorBidi" w:cstheme="majorBidi"/>
          <w:b/>
          <w:bCs/>
          <w:sz w:val="24"/>
          <w:szCs w:val="24"/>
        </w:rPr>
        <w:t>Comité scientifique</w:t>
      </w:r>
    </w:p>
    <w:p w:rsidR="00DB206B" w:rsidRPr="004268E1" w:rsidRDefault="00DB206B" w:rsidP="00725FB8">
      <w:pPr>
        <w:tabs>
          <w:tab w:val="left" w:pos="836"/>
          <w:tab w:val="left" w:pos="837"/>
        </w:tabs>
        <w:spacing w:before="4"/>
        <w:rPr>
          <w:rFonts w:asciiTheme="majorBidi" w:hAnsiTheme="majorBidi" w:cstheme="majorBidi"/>
          <w:sz w:val="24"/>
          <w:szCs w:val="24"/>
        </w:rPr>
      </w:pPr>
      <w:r w:rsidRPr="004268E1">
        <w:rPr>
          <w:rFonts w:asciiTheme="majorBidi" w:hAnsiTheme="majorBidi" w:cstheme="majorBidi"/>
          <w:sz w:val="24"/>
          <w:szCs w:val="24"/>
        </w:rPr>
        <w:t>Eliane Viennot</w:t>
      </w:r>
      <w:r w:rsidR="004C6A4F" w:rsidRPr="004268E1">
        <w:rPr>
          <w:rFonts w:asciiTheme="majorBidi" w:hAnsiTheme="majorBidi" w:cstheme="majorBidi"/>
          <w:sz w:val="24"/>
          <w:szCs w:val="24"/>
        </w:rPr>
        <w:t xml:space="preserve"> (Université</w:t>
      </w:r>
      <w:r w:rsidR="004268E1" w:rsidRPr="004268E1">
        <w:rPr>
          <w:rFonts w:asciiTheme="majorBidi" w:hAnsiTheme="majorBidi" w:cstheme="majorBidi"/>
          <w:sz w:val="24"/>
          <w:szCs w:val="24"/>
        </w:rPr>
        <w:t xml:space="preserve"> </w:t>
      </w:r>
      <w:r w:rsidR="004268E1" w:rsidRPr="004268E1">
        <w:rPr>
          <w:rFonts w:asciiTheme="majorBidi" w:hAnsiTheme="majorBidi" w:cstheme="majorBidi"/>
        </w:rPr>
        <w:t xml:space="preserve">Jean Monnet </w:t>
      </w:r>
      <w:r w:rsidR="004C6A4F" w:rsidRPr="004268E1">
        <w:rPr>
          <w:rFonts w:asciiTheme="majorBidi" w:hAnsiTheme="majorBidi" w:cstheme="majorBidi"/>
          <w:sz w:val="24"/>
          <w:szCs w:val="24"/>
        </w:rPr>
        <w:t>Saint-Etienne, France)</w:t>
      </w:r>
    </w:p>
    <w:p w:rsidR="004C6A4F" w:rsidRDefault="004C6A4F" w:rsidP="00725FB8">
      <w:pPr>
        <w:tabs>
          <w:tab w:val="left" w:pos="836"/>
          <w:tab w:val="left" w:pos="837"/>
        </w:tabs>
        <w:spacing w:before="4"/>
        <w:rPr>
          <w:rFonts w:asciiTheme="majorBidi" w:hAnsiTheme="majorBidi" w:cstheme="majorBidi"/>
          <w:sz w:val="24"/>
          <w:szCs w:val="24"/>
        </w:rPr>
      </w:pPr>
      <w:r w:rsidRPr="004268E1">
        <w:rPr>
          <w:rFonts w:asciiTheme="majorBidi" w:hAnsiTheme="majorBidi" w:cstheme="majorBidi"/>
          <w:sz w:val="24"/>
          <w:szCs w:val="24"/>
        </w:rPr>
        <w:t>Farah Zaiem (Université de la Manouba, Tunis)</w:t>
      </w:r>
    </w:p>
    <w:p w:rsidR="00E13C23" w:rsidRDefault="00E13C23" w:rsidP="00E13C23">
      <w:pPr>
        <w:pStyle w:val="PrformatHTML"/>
        <w:shd w:val="clear" w:color="auto" w:fill="FFFFFF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Maria Cand</w:t>
      </w:r>
      <w:r w:rsidR="000014BE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 xml:space="preserve">a (Université </w:t>
      </w:r>
      <w:r w:rsidRPr="00E13C23">
        <w:rPr>
          <w:rFonts w:asciiTheme="majorBidi" w:hAnsiTheme="majorBidi" w:cstheme="majorBidi"/>
          <w:sz w:val="24"/>
          <w:szCs w:val="24"/>
        </w:rPr>
        <w:t>Sorbonne nouvelle, Paris 3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E13C23" w:rsidRPr="00E13C23" w:rsidRDefault="00E13C23" w:rsidP="00E13C23">
      <w:pPr>
        <w:pStyle w:val="PrformatHTML"/>
        <w:shd w:val="clear" w:color="auto" w:fill="FFFFFF"/>
        <w:rPr>
          <w:color w:val="26282A"/>
        </w:rPr>
      </w:pPr>
    </w:p>
    <w:p w:rsidR="00DB206B" w:rsidRPr="004268E1" w:rsidRDefault="00DB206B" w:rsidP="00725FB8">
      <w:pPr>
        <w:tabs>
          <w:tab w:val="left" w:pos="836"/>
          <w:tab w:val="left" w:pos="837"/>
        </w:tabs>
        <w:spacing w:before="4"/>
        <w:rPr>
          <w:rFonts w:asciiTheme="majorBidi" w:hAnsiTheme="majorBidi" w:cstheme="majorBidi"/>
          <w:sz w:val="24"/>
          <w:szCs w:val="24"/>
        </w:rPr>
      </w:pPr>
      <w:r w:rsidRPr="004268E1">
        <w:rPr>
          <w:rFonts w:asciiTheme="majorBidi" w:hAnsiTheme="majorBidi" w:cstheme="majorBidi"/>
          <w:sz w:val="24"/>
          <w:szCs w:val="24"/>
        </w:rPr>
        <w:t>Mustapha Trabelsi</w:t>
      </w:r>
      <w:r w:rsidR="004C6A4F" w:rsidRPr="004268E1">
        <w:rPr>
          <w:rFonts w:asciiTheme="majorBidi" w:hAnsiTheme="majorBidi" w:cstheme="majorBidi"/>
          <w:sz w:val="24"/>
          <w:szCs w:val="24"/>
        </w:rPr>
        <w:t xml:space="preserve"> (Université de Sfax)</w:t>
      </w:r>
    </w:p>
    <w:p w:rsidR="00591AC9" w:rsidRDefault="00591AC9" w:rsidP="00725FB8">
      <w:pPr>
        <w:tabs>
          <w:tab w:val="left" w:pos="836"/>
          <w:tab w:val="left" w:pos="837"/>
        </w:tabs>
        <w:spacing w:before="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Samia </w:t>
      </w:r>
      <w:r w:rsidR="00952149">
        <w:rPr>
          <w:rFonts w:asciiTheme="majorBidi" w:hAnsiTheme="majorBidi" w:cstheme="majorBidi"/>
          <w:sz w:val="24"/>
          <w:szCs w:val="24"/>
        </w:rPr>
        <w:t xml:space="preserve">Kassab (Université de </w:t>
      </w:r>
      <w:r w:rsidR="000130B5">
        <w:rPr>
          <w:rFonts w:asciiTheme="majorBidi" w:hAnsiTheme="majorBidi" w:cstheme="majorBidi"/>
          <w:sz w:val="24"/>
          <w:szCs w:val="24"/>
        </w:rPr>
        <w:t>Tunis)</w:t>
      </w:r>
    </w:p>
    <w:p w:rsidR="0051233B" w:rsidRPr="0051233B" w:rsidRDefault="0051233B" w:rsidP="00725FB8">
      <w:pPr>
        <w:tabs>
          <w:tab w:val="left" w:pos="836"/>
          <w:tab w:val="left" w:pos="837"/>
        </w:tabs>
        <w:spacing w:before="4"/>
        <w:rPr>
          <w:rFonts w:asciiTheme="majorBidi" w:hAnsiTheme="majorBidi" w:cstheme="majorBidi"/>
          <w:b/>
          <w:bCs/>
          <w:sz w:val="24"/>
          <w:szCs w:val="24"/>
        </w:rPr>
      </w:pPr>
      <w:r w:rsidRPr="0051233B">
        <w:rPr>
          <w:rFonts w:asciiTheme="majorBidi" w:hAnsiTheme="majorBidi" w:cstheme="majorBidi"/>
          <w:b/>
          <w:bCs/>
          <w:sz w:val="24"/>
          <w:szCs w:val="24"/>
        </w:rPr>
        <w:t>Responsable du colloque</w:t>
      </w:r>
    </w:p>
    <w:p w:rsidR="0051233B" w:rsidRPr="004268E1" w:rsidRDefault="0051233B" w:rsidP="00725FB8">
      <w:pPr>
        <w:tabs>
          <w:tab w:val="left" w:pos="836"/>
          <w:tab w:val="left" w:pos="837"/>
        </w:tabs>
        <w:spacing w:before="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Sihem Hasni</w:t>
      </w:r>
    </w:p>
    <w:p w:rsidR="00725FB8" w:rsidRDefault="00725FB8" w:rsidP="00EC0F32">
      <w:pPr>
        <w:tabs>
          <w:tab w:val="left" w:pos="836"/>
          <w:tab w:val="left" w:pos="837"/>
        </w:tabs>
        <w:spacing w:before="4"/>
        <w:rPr>
          <w:rFonts w:asciiTheme="majorBidi" w:hAnsiTheme="majorBidi" w:cstheme="majorBidi"/>
          <w:b/>
          <w:bCs/>
          <w:sz w:val="24"/>
          <w:szCs w:val="24"/>
        </w:rPr>
      </w:pPr>
      <w:r w:rsidRPr="004268E1">
        <w:rPr>
          <w:rFonts w:asciiTheme="majorBidi" w:hAnsiTheme="majorBidi" w:cstheme="majorBidi"/>
          <w:b/>
          <w:bCs/>
          <w:sz w:val="24"/>
          <w:szCs w:val="24"/>
        </w:rPr>
        <w:t>Comité d’organisation</w:t>
      </w:r>
      <w:r w:rsidR="0095214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7A7664" w:rsidRPr="005523AC" w:rsidRDefault="007A7664" w:rsidP="007A7664">
      <w:pPr>
        <w:tabs>
          <w:tab w:val="left" w:pos="836"/>
          <w:tab w:val="left" w:pos="837"/>
        </w:tabs>
        <w:spacing w:before="4"/>
        <w:rPr>
          <w:rFonts w:asciiTheme="majorBidi" w:hAnsiTheme="majorBidi" w:cstheme="majorBidi"/>
          <w:sz w:val="24"/>
          <w:szCs w:val="24"/>
          <w:lang w:val="en-US"/>
        </w:rPr>
      </w:pPr>
      <w:r w:rsidRPr="005523AC">
        <w:rPr>
          <w:rFonts w:asciiTheme="majorBidi" w:hAnsiTheme="majorBidi" w:cstheme="majorBidi"/>
          <w:sz w:val="24"/>
          <w:szCs w:val="24"/>
          <w:lang w:val="en-US"/>
        </w:rPr>
        <w:t xml:space="preserve">Awatef </w:t>
      </w:r>
      <w:r w:rsidR="004B27EC">
        <w:rPr>
          <w:rFonts w:asciiTheme="majorBidi" w:hAnsiTheme="majorBidi" w:cstheme="majorBidi"/>
          <w:sz w:val="24"/>
          <w:szCs w:val="24"/>
          <w:lang w:val="en-US"/>
        </w:rPr>
        <w:t xml:space="preserve"> Sdiri</w:t>
      </w:r>
    </w:p>
    <w:p w:rsidR="007A7664" w:rsidRPr="005523AC" w:rsidRDefault="007A7664" w:rsidP="007A7664">
      <w:pPr>
        <w:tabs>
          <w:tab w:val="left" w:pos="836"/>
          <w:tab w:val="left" w:pos="837"/>
        </w:tabs>
        <w:spacing w:before="4"/>
        <w:rPr>
          <w:rFonts w:asciiTheme="majorBidi" w:hAnsiTheme="majorBidi" w:cstheme="majorBidi"/>
          <w:sz w:val="24"/>
          <w:szCs w:val="24"/>
          <w:lang w:val="en-US"/>
        </w:rPr>
      </w:pPr>
      <w:r w:rsidRPr="005523AC">
        <w:rPr>
          <w:rFonts w:asciiTheme="majorBidi" w:hAnsiTheme="majorBidi" w:cstheme="majorBidi"/>
          <w:sz w:val="24"/>
          <w:szCs w:val="24"/>
          <w:lang w:val="en-US"/>
        </w:rPr>
        <w:t>Hatem Krimi</w:t>
      </w:r>
    </w:p>
    <w:p w:rsidR="00EB3784" w:rsidRPr="00E45234" w:rsidRDefault="00EB3784" w:rsidP="00725FB8">
      <w:pPr>
        <w:tabs>
          <w:tab w:val="left" w:pos="836"/>
          <w:tab w:val="left" w:pos="837"/>
        </w:tabs>
        <w:spacing w:before="4"/>
        <w:rPr>
          <w:rFonts w:asciiTheme="majorBidi" w:hAnsiTheme="majorBidi" w:cstheme="majorBidi"/>
          <w:sz w:val="24"/>
          <w:szCs w:val="24"/>
          <w:lang w:val="en-US"/>
        </w:rPr>
      </w:pPr>
      <w:r w:rsidRPr="00E45234">
        <w:rPr>
          <w:rFonts w:asciiTheme="majorBidi" w:hAnsiTheme="majorBidi" w:cstheme="majorBidi"/>
          <w:sz w:val="24"/>
          <w:szCs w:val="24"/>
          <w:lang w:val="en-US"/>
        </w:rPr>
        <w:t>Jamil Ghouaidia</w:t>
      </w:r>
    </w:p>
    <w:p w:rsidR="004C6A4F" w:rsidRPr="00591AC9" w:rsidRDefault="004C6A4F" w:rsidP="00725FB8">
      <w:pPr>
        <w:tabs>
          <w:tab w:val="left" w:pos="836"/>
          <w:tab w:val="left" w:pos="837"/>
        </w:tabs>
        <w:spacing w:before="4"/>
        <w:rPr>
          <w:rFonts w:asciiTheme="majorBidi" w:hAnsiTheme="majorBidi" w:cstheme="majorBidi"/>
          <w:sz w:val="24"/>
          <w:szCs w:val="24"/>
          <w:lang w:val="en-US"/>
        </w:rPr>
      </w:pPr>
      <w:r w:rsidRPr="00591AC9">
        <w:rPr>
          <w:rFonts w:asciiTheme="majorBidi" w:hAnsiTheme="majorBidi" w:cstheme="majorBidi"/>
          <w:sz w:val="24"/>
          <w:szCs w:val="24"/>
          <w:lang w:val="en-US"/>
        </w:rPr>
        <w:t>Manel Brahmi</w:t>
      </w:r>
    </w:p>
    <w:p w:rsidR="004C6A4F" w:rsidRDefault="004C6A4F" w:rsidP="00725FB8">
      <w:pPr>
        <w:tabs>
          <w:tab w:val="left" w:pos="836"/>
          <w:tab w:val="left" w:pos="837"/>
        </w:tabs>
        <w:spacing w:before="4"/>
        <w:rPr>
          <w:rFonts w:asciiTheme="majorBidi" w:hAnsiTheme="majorBidi" w:cstheme="majorBidi"/>
          <w:sz w:val="24"/>
          <w:szCs w:val="24"/>
          <w:lang w:val="en-US"/>
        </w:rPr>
      </w:pPr>
      <w:r w:rsidRPr="004268E1">
        <w:rPr>
          <w:rFonts w:asciiTheme="majorBidi" w:hAnsiTheme="majorBidi" w:cstheme="majorBidi"/>
          <w:sz w:val="24"/>
          <w:szCs w:val="24"/>
          <w:lang w:val="en-US"/>
        </w:rPr>
        <w:t>Mohamed Anis Abrougui</w:t>
      </w:r>
    </w:p>
    <w:p w:rsidR="007A7664" w:rsidRDefault="007A7664" w:rsidP="00725FB8">
      <w:pPr>
        <w:tabs>
          <w:tab w:val="left" w:pos="836"/>
          <w:tab w:val="left" w:pos="837"/>
        </w:tabs>
        <w:spacing w:before="4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Moktar Farhat</w:t>
      </w:r>
    </w:p>
    <w:p w:rsidR="007A7664" w:rsidRPr="00244147" w:rsidRDefault="00244147" w:rsidP="00725FB8">
      <w:pPr>
        <w:tabs>
          <w:tab w:val="left" w:pos="836"/>
          <w:tab w:val="left" w:pos="837"/>
        </w:tabs>
        <w:spacing w:before="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Monia Bou</w:t>
      </w:r>
      <w:r w:rsidR="001231A9">
        <w:rPr>
          <w:rFonts w:asciiTheme="majorBidi" w:hAnsiTheme="majorBidi" w:cstheme="majorBidi"/>
          <w:sz w:val="24"/>
          <w:szCs w:val="24"/>
        </w:rPr>
        <w:t>a</w:t>
      </w:r>
      <w:r w:rsidR="007A7664" w:rsidRPr="00244147">
        <w:rPr>
          <w:rFonts w:asciiTheme="majorBidi" w:hAnsiTheme="majorBidi" w:cstheme="majorBidi"/>
          <w:sz w:val="24"/>
          <w:szCs w:val="24"/>
        </w:rPr>
        <w:t>li</w:t>
      </w:r>
    </w:p>
    <w:p w:rsidR="004C6A4F" w:rsidRPr="00244147" w:rsidRDefault="004C6A4F" w:rsidP="00725FB8">
      <w:pPr>
        <w:tabs>
          <w:tab w:val="left" w:pos="836"/>
          <w:tab w:val="left" w:pos="837"/>
        </w:tabs>
        <w:spacing w:before="4"/>
        <w:rPr>
          <w:rFonts w:asciiTheme="majorBidi" w:hAnsiTheme="majorBidi" w:cstheme="majorBidi"/>
          <w:sz w:val="24"/>
          <w:szCs w:val="24"/>
        </w:rPr>
      </w:pPr>
      <w:r w:rsidRPr="00244147">
        <w:rPr>
          <w:rFonts w:asciiTheme="majorBidi" w:hAnsiTheme="majorBidi" w:cstheme="majorBidi"/>
          <w:sz w:val="24"/>
          <w:szCs w:val="24"/>
        </w:rPr>
        <w:t>Najeh</w:t>
      </w:r>
      <w:r w:rsidR="0051233B" w:rsidRPr="00244147">
        <w:rPr>
          <w:rFonts w:asciiTheme="majorBidi" w:hAnsiTheme="majorBidi" w:cstheme="majorBidi"/>
          <w:sz w:val="24"/>
          <w:szCs w:val="24"/>
        </w:rPr>
        <w:t xml:space="preserve"> Elouni</w:t>
      </w:r>
      <w:r w:rsidRPr="00244147">
        <w:rPr>
          <w:rFonts w:asciiTheme="majorBidi" w:hAnsiTheme="majorBidi" w:cstheme="majorBidi"/>
          <w:sz w:val="24"/>
          <w:szCs w:val="24"/>
        </w:rPr>
        <w:t xml:space="preserve"> </w:t>
      </w:r>
    </w:p>
    <w:p w:rsidR="00EB3784" w:rsidRPr="00244147" w:rsidRDefault="00EB3784" w:rsidP="00725FB8">
      <w:pPr>
        <w:tabs>
          <w:tab w:val="left" w:pos="836"/>
          <w:tab w:val="left" w:pos="837"/>
        </w:tabs>
        <w:spacing w:before="4"/>
        <w:rPr>
          <w:rFonts w:asciiTheme="majorBidi" w:hAnsiTheme="majorBidi" w:cstheme="majorBidi"/>
          <w:sz w:val="24"/>
          <w:szCs w:val="24"/>
        </w:rPr>
      </w:pPr>
      <w:r w:rsidRPr="00244147">
        <w:rPr>
          <w:rFonts w:asciiTheme="majorBidi" w:hAnsiTheme="majorBidi" w:cstheme="majorBidi"/>
          <w:sz w:val="24"/>
          <w:szCs w:val="24"/>
        </w:rPr>
        <w:t>Neila Manei</w:t>
      </w:r>
    </w:p>
    <w:p w:rsidR="00EB3784" w:rsidRPr="004B27EC" w:rsidRDefault="00EB3784" w:rsidP="00725FB8">
      <w:pPr>
        <w:tabs>
          <w:tab w:val="left" w:pos="836"/>
          <w:tab w:val="left" w:pos="837"/>
        </w:tabs>
        <w:spacing w:before="4"/>
        <w:rPr>
          <w:rFonts w:asciiTheme="majorBidi" w:hAnsiTheme="majorBidi" w:cstheme="majorBidi"/>
          <w:sz w:val="24"/>
          <w:szCs w:val="24"/>
          <w:lang w:val="en-US"/>
        </w:rPr>
      </w:pPr>
      <w:r w:rsidRPr="004B27EC">
        <w:rPr>
          <w:rFonts w:asciiTheme="majorBidi" w:hAnsiTheme="majorBidi" w:cstheme="majorBidi"/>
          <w:sz w:val="24"/>
          <w:szCs w:val="24"/>
          <w:lang w:val="en-US"/>
        </w:rPr>
        <w:lastRenderedPageBreak/>
        <w:t>Noureddine Amer</w:t>
      </w:r>
    </w:p>
    <w:p w:rsidR="00EB3784" w:rsidRDefault="00EB3784" w:rsidP="00725FB8">
      <w:pPr>
        <w:tabs>
          <w:tab w:val="left" w:pos="836"/>
          <w:tab w:val="left" w:pos="837"/>
        </w:tabs>
        <w:spacing w:before="4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Sihem Hasni</w:t>
      </w:r>
    </w:p>
    <w:p w:rsidR="001231A9" w:rsidRDefault="001231A9" w:rsidP="00725FB8">
      <w:pPr>
        <w:tabs>
          <w:tab w:val="left" w:pos="836"/>
          <w:tab w:val="left" w:pos="837"/>
        </w:tabs>
        <w:spacing w:before="4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Siwar Mabrouk </w:t>
      </w:r>
    </w:p>
    <w:p w:rsidR="00EB3784" w:rsidRPr="00EB3784" w:rsidRDefault="00EB3784" w:rsidP="00EB3784">
      <w:pPr>
        <w:tabs>
          <w:tab w:val="left" w:pos="836"/>
          <w:tab w:val="left" w:pos="837"/>
        </w:tabs>
        <w:spacing w:before="4"/>
        <w:rPr>
          <w:rFonts w:asciiTheme="majorBidi" w:hAnsiTheme="majorBidi" w:cstheme="majorBidi"/>
          <w:sz w:val="24"/>
          <w:szCs w:val="24"/>
          <w:lang w:val="en-US"/>
        </w:rPr>
      </w:pPr>
      <w:r w:rsidRPr="00EB3784">
        <w:rPr>
          <w:rFonts w:asciiTheme="majorBidi" w:hAnsiTheme="majorBidi" w:cstheme="majorBidi"/>
          <w:sz w:val="24"/>
          <w:szCs w:val="24"/>
          <w:lang w:val="en-US"/>
        </w:rPr>
        <w:t>Taoufik Kahri</w:t>
      </w:r>
    </w:p>
    <w:p w:rsidR="004C6A4F" w:rsidRPr="00E13C23" w:rsidRDefault="004C6A4F" w:rsidP="00725FB8">
      <w:pPr>
        <w:tabs>
          <w:tab w:val="left" w:pos="836"/>
          <w:tab w:val="left" w:pos="837"/>
        </w:tabs>
        <w:spacing w:before="4"/>
        <w:rPr>
          <w:rFonts w:asciiTheme="majorBidi" w:hAnsiTheme="majorBidi" w:cstheme="majorBidi"/>
          <w:sz w:val="24"/>
          <w:szCs w:val="24"/>
          <w:lang w:val="en-US"/>
        </w:rPr>
      </w:pPr>
      <w:r w:rsidRPr="00E13C23">
        <w:rPr>
          <w:rFonts w:asciiTheme="majorBidi" w:hAnsiTheme="majorBidi" w:cstheme="majorBidi"/>
          <w:sz w:val="24"/>
          <w:szCs w:val="24"/>
          <w:lang w:val="en-US"/>
        </w:rPr>
        <w:t>Walid Hamdi</w:t>
      </w:r>
    </w:p>
    <w:p w:rsidR="004C6A4F" w:rsidRPr="00E13C23" w:rsidRDefault="0051233B" w:rsidP="00725FB8">
      <w:pPr>
        <w:tabs>
          <w:tab w:val="left" w:pos="836"/>
          <w:tab w:val="left" w:pos="837"/>
        </w:tabs>
        <w:spacing w:before="4"/>
        <w:rPr>
          <w:rFonts w:asciiTheme="majorBidi" w:hAnsiTheme="majorBidi" w:cstheme="majorBidi"/>
          <w:sz w:val="24"/>
          <w:szCs w:val="24"/>
          <w:lang w:val="en-US"/>
        </w:rPr>
      </w:pPr>
      <w:r w:rsidRPr="00E13C23">
        <w:rPr>
          <w:rFonts w:asciiTheme="majorBidi" w:hAnsiTheme="majorBidi" w:cstheme="majorBidi"/>
          <w:sz w:val="24"/>
          <w:szCs w:val="24"/>
          <w:lang w:val="en-US"/>
        </w:rPr>
        <w:t>W</w:t>
      </w:r>
      <w:r w:rsidR="001231A9" w:rsidRPr="00E13C23">
        <w:rPr>
          <w:rFonts w:asciiTheme="majorBidi" w:hAnsiTheme="majorBidi" w:cstheme="majorBidi"/>
          <w:sz w:val="24"/>
          <w:szCs w:val="24"/>
          <w:lang w:val="en-US"/>
        </w:rPr>
        <w:t>ejdè</w:t>
      </w:r>
      <w:r w:rsidR="004C6A4F" w:rsidRPr="00E13C23">
        <w:rPr>
          <w:rFonts w:asciiTheme="majorBidi" w:hAnsiTheme="majorBidi" w:cstheme="majorBidi"/>
          <w:sz w:val="24"/>
          <w:szCs w:val="24"/>
          <w:lang w:val="en-US"/>
        </w:rPr>
        <w:t>ne</w:t>
      </w:r>
      <w:r w:rsidR="00B44B86" w:rsidRPr="00E13C23">
        <w:rPr>
          <w:rFonts w:asciiTheme="majorBidi" w:hAnsiTheme="majorBidi" w:cstheme="majorBidi"/>
          <w:sz w:val="24"/>
          <w:szCs w:val="24"/>
          <w:lang w:val="en-US"/>
        </w:rPr>
        <w:t xml:space="preserve"> Bousle</w:t>
      </w:r>
      <w:r w:rsidR="00244147" w:rsidRPr="00E13C23">
        <w:rPr>
          <w:rFonts w:asciiTheme="majorBidi" w:hAnsiTheme="majorBidi" w:cstheme="majorBidi"/>
          <w:sz w:val="24"/>
          <w:szCs w:val="24"/>
          <w:lang w:val="en-US"/>
        </w:rPr>
        <w:t>h</w:t>
      </w:r>
    </w:p>
    <w:p w:rsidR="000D2EDF" w:rsidRPr="00E13C23" w:rsidRDefault="000D2EDF" w:rsidP="00725FB8">
      <w:pPr>
        <w:tabs>
          <w:tab w:val="left" w:pos="836"/>
          <w:tab w:val="left" w:pos="837"/>
        </w:tabs>
        <w:spacing w:before="4"/>
        <w:rPr>
          <w:rFonts w:asciiTheme="majorBidi" w:hAnsiTheme="majorBidi" w:cstheme="majorBidi"/>
          <w:sz w:val="24"/>
          <w:szCs w:val="24"/>
          <w:lang w:val="en-US"/>
        </w:rPr>
      </w:pPr>
    </w:p>
    <w:p w:rsidR="000D2EDF" w:rsidRDefault="000D2EDF" w:rsidP="00725FB8">
      <w:pPr>
        <w:tabs>
          <w:tab w:val="left" w:pos="836"/>
          <w:tab w:val="left" w:pos="837"/>
        </w:tabs>
        <w:spacing w:before="4"/>
        <w:rPr>
          <w:rFonts w:asciiTheme="majorBidi" w:hAnsiTheme="majorBidi" w:cstheme="majorBidi"/>
          <w:sz w:val="24"/>
          <w:szCs w:val="24"/>
        </w:rPr>
      </w:pPr>
      <w:r w:rsidRPr="000D2EDF">
        <w:rPr>
          <w:rFonts w:asciiTheme="majorBidi" w:hAnsiTheme="majorBidi" w:cstheme="majorBidi"/>
          <w:b/>
          <w:bCs/>
          <w:sz w:val="24"/>
          <w:szCs w:val="24"/>
        </w:rPr>
        <w:t>Frais de participation</w:t>
      </w:r>
      <w:r>
        <w:rPr>
          <w:rFonts w:asciiTheme="majorBidi" w:hAnsiTheme="majorBidi" w:cstheme="majorBidi"/>
          <w:sz w:val="24"/>
          <w:szCs w:val="24"/>
        </w:rPr>
        <w:t> : -150 Euros (pour les enseignants étrangers) / 150 Dinars (pour les enseignants tunisiens)</w:t>
      </w:r>
    </w:p>
    <w:p w:rsidR="000D2EDF" w:rsidRPr="000D2EDF" w:rsidRDefault="000D2EDF" w:rsidP="000D2EDF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4"/>
        <w:rPr>
          <w:rFonts w:asciiTheme="majorBidi" w:hAnsiTheme="majorBidi" w:cstheme="majorBidi"/>
          <w:sz w:val="24"/>
          <w:szCs w:val="24"/>
          <w:lang w:val="fr-FR"/>
        </w:rPr>
      </w:pPr>
      <w:r w:rsidRPr="000D2EDF">
        <w:rPr>
          <w:rFonts w:asciiTheme="majorBidi" w:hAnsiTheme="majorBidi" w:cstheme="majorBidi"/>
          <w:sz w:val="24"/>
          <w:szCs w:val="24"/>
          <w:lang w:val="fr-FR"/>
        </w:rPr>
        <w:t>50 Euros (étudiants étrangers) / 50 Dinars (é</w:t>
      </w:r>
      <w:r>
        <w:rPr>
          <w:rFonts w:asciiTheme="majorBidi" w:hAnsiTheme="majorBidi" w:cstheme="majorBidi"/>
          <w:sz w:val="24"/>
          <w:szCs w:val="24"/>
          <w:lang w:val="fr-FR"/>
        </w:rPr>
        <w:t>tudiants tunisiens)</w:t>
      </w:r>
    </w:p>
    <w:p w:rsidR="004C6A4F" w:rsidRPr="007A7664" w:rsidRDefault="004C6A4F" w:rsidP="00725FB8">
      <w:pPr>
        <w:tabs>
          <w:tab w:val="left" w:pos="836"/>
          <w:tab w:val="left" w:pos="837"/>
        </w:tabs>
        <w:spacing w:before="4"/>
        <w:rPr>
          <w:rFonts w:asciiTheme="majorBidi" w:hAnsiTheme="majorBidi" w:cstheme="majorBidi"/>
          <w:b/>
          <w:bCs/>
          <w:sz w:val="24"/>
          <w:szCs w:val="24"/>
        </w:rPr>
      </w:pPr>
    </w:p>
    <w:p w:rsidR="00D7352F" w:rsidRPr="00D7352F" w:rsidRDefault="00D7352F" w:rsidP="00725FB8">
      <w:pPr>
        <w:tabs>
          <w:tab w:val="left" w:pos="836"/>
          <w:tab w:val="left" w:pos="837"/>
        </w:tabs>
        <w:spacing w:before="4"/>
        <w:rPr>
          <w:rFonts w:asciiTheme="majorBidi" w:hAnsiTheme="majorBidi" w:cstheme="majorBidi"/>
          <w:b/>
          <w:bCs/>
          <w:sz w:val="24"/>
          <w:szCs w:val="24"/>
        </w:rPr>
      </w:pPr>
      <w:r w:rsidRPr="00D7352F">
        <w:rPr>
          <w:rFonts w:asciiTheme="majorBidi" w:hAnsiTheme="majorBidi" w:cstheme="majorBidi"/>
          <w:b/>
          <w:bCs/>
          <w:sz w:val="24"/>
          <w:szCs w:val="24"/>
        </w:rPr>
        <w:t>Date limite d’envoi des propositions :</w:t>
      </w:r>
      <w:r w:rsidR="00CB61A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B61AC" w:rsidRPr="00BE35AE">
        <w:rPr>
          <w:rFonts w:asciiTheme="majorBidi" w:hAnsiTheme="majorBidi" w:cstheme="majorBidi"/>
          <w:sz w:val="24"/>
          <w:szCs w:val="24"/>
        </w:rPr>
        <w:t>15 janvier 2020</w:t>
      </w:r>
      <w:r w:rsidRPr="00D7352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D7352F" w:rsidRDefault="00D7352F" w:rsidP="00725FB8">
      <w:pPr>
        <w:tabs>
          <w:tab w:val="left" w:pos="836"/>
          <w:tab w:val="left" w:pos="837"/>
        </w:tabs>
        <w:spacing w:before="4"/>
        <w:rPr>
          <w:rFonts w:asciiTheme="majorBidi" w:hAnsiTheme="majorBidi" w:cstheme="majorBidi"/>
          <w:b/>
          <w:bCs/>
          <w:sz w:val="24"/>
          <w:szCs w:val="24"/>
        </w:rPr>
      </w:pPr>
      <w:r w:rsidRPr="00D7352F">
        <w:rPr>
          <w:rFonts w:asciiTheme="majorBidi" w:hAnsiTheme="majorBidi" w:cstheme="majorBidi"/>
          <w:b/>
          <w:bCs/>
          <w:sz w:val="24"/>
          <w:szCs w:val="24"/>
        </w:rPr>
        <w:t>Calendrier</w:t>
      </w:r>
    </w:p>
    <w:p w:rsidR="00CB61AC" w:rsidRPr="00663770" w:rsidRDefault="00663770" w:rsidP="00663770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4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663770">
        <w:rPr>
          <w:rFonts w:asciiTheme="majorBidi" w:hAnsiTheme="majorBidi" w:cstheme="majorBidi"/>
          <w:sz w:val="24"/>
          <w:szCs w:val="24"/>
          <w:lang w:val="fr-FR"/>
        </w:rPr>
        <w:t>15 j</w:t>
      </w:r>
      <w:r w:rsidR="00CB61AC" w:rsidRPr="00663770">
        <w:rPr>
          <w:rFonts w:asciiTheme="majorBidi" w:hAnsiTheme="majorBidi" w:cstheme="majorBidi"/>
          <w:sz w:val="24"/>
          <w:szCs w:val="24"/>
          <w:lang w:val="fr-FR"/>
        </w:rPr>
        <w:t>anvier</w:t>
      </w:r>
      <w:r w:rsidRPr="00663770">
        <w:rPr>
          <w:rFonts w:asciiTheme="majorBidi" w:hAnsiTheme="majorBidi" w:cstheme="majorBidi"/>
          <w:sz w:val="24"/>
          <w:szCs w:val="24"/>
          <w:lang w:val="fr-FR"/>
        </w:rPr>
        <w:t xml:space="preserve"> 2020 : date limite de soumission </w:t>
      </w:r>
      <w:r w:rsidR="00CB61AC" w:rsidRPr="00663770">
        <w:rPr>
          <w:rFonts w:asciiTheme="majorBidi" w:hAnsiTheme="majorBidi" w:cstheme="majorBidi"/>
          <w:sz w:val="24"/>
          <w:szCs w:val="24"/>
          <w:lang w:val="fr-FR"/>
        </w:rPr>
        <w:t>des propositions de communication</w:t>
      </w:r>
    </w:p>
    <w:p w:rsidR="00CB61AC" w:rsidRPr="00663770" w:rsidRDefault="00663770" w:rsidP="00663770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4"/>
        <w:rPr>
          <w:rFonts w:asciiTheme="majorBidi" w:hAnsiTheme="majorBidi" w:cstheme="majorBidi"/>
          <w:sz w:val="24"/>
          <w:szCs w:val="24"/>
          <w:lang w:val="fr-FR"/>
        </w:rPr>
      </w:pPr>
      <w:r w:rsidRPr="00663770">
        <w:rPr>
          <w:rFonts w:asciiTheme="majorBidi" w:hAnsiTheme="majorBidi" w:cstheme="majorBidi"/>
          <w:sz w:val="24"/>
          <w:szCs w:val="24"/>
          <w:lang w:val="fr-FR"/>
        </w:rPr>
        <w:t>30 j</w:t>
      </w:r>
      <w:r w:rsidR="00CB61AC" w:rsidRPr="00663770">
        <w:rPr>
          <w:rFonts w:asciiTheme="majorBidi" w:hAnsiTheme="majorBidi" w:cstheme="majorBidi"/>
          <w:sz w:val="24"/>
          <w:szCs w:val="24"/>
          <w:lang w:val="fr-FR"/>
        </w:rPr>
        <w:t>anvier 2020 : notification de l’acceptation ou du refus</w:t>
      </w:r>
    </w:p>
    <w:p w:rsidR="00663770" w:rsidRPr="00663770" w:rsidRDefault="00663770" w:rsidP="00663770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4"/>
        <w:rPr>
          <w:rFonts w:asciiTheme="majorBidi" w:hAnsiTheme="majorBidi" w:cstheme="majorBidi"/>
          <w:sz w:val="24"/>
          <w:szCs w:val="24"/>
          <w:lang w:val="fr-FR"/>
        </w:rPr>
      </w:pPr>
      <w:r w:rsidRPr="00663770">
        <w:rPr>
          <w:rFonts w:asciiTheme="majorBidi" w:hAnsiTheme="majorBidi" w:cstheme="majorBidi"/>
          <w:sz w:val="24"/>
          <w:szCs w:val="24"/>
          <w:lang w:val="fr-FR"/>
        </w:rPr>
        <w:t>2 mars 2020 : réception des textes définitifs des auteurs : les participants au colloque doivent envoyer leur texte complet et définitif.</w:t>
      </w:r>
    </w:p>
    <w:p w:rsidR="00BE35AE" w:rsidRPr="00663770" w:rsidRDefault="00BE35AE" w:rsidP="00663770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4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663770">
        <w:rPr>
          <w:rFonts w:asciiTheme="majorBidi" w:hAnsiTheme="majorBidi" w:cstheme="majorBidi"/>
          <w:sz w:val="24"/>
          <w:szCs w:val="24"/>
        </w:rPr>
        <w:t>4-6 mars 2020 : tenue du colloque</w:t>
      </w:r>
    </w:p>
    <w:p w:rsidR="00663770" w:rsidRDefault="00663770" w:rsidP="00663770">
      <w:pPr>
        <w:tabs>
          <w:tab w:val="left" w:pos="836"/>
          <w:tab w:val="left" w:pos="837"/>
        </w:tabs>
        <w:spacing w:before="4"/>
        <w:rPr>
          <w:rFonts w:asciiTheme="majorBidi" w:hAnsiTheme="majorBidi" w:cstheme="majorBidi"/>
          <w:b/>
          <w:bCs/>
          <w:sz w:val="24"/>
          <w:szCs w:val="24"/>
        </w:rPr>
      </w:pPr>
    </w:p>
    <w:p w:rsidR="00663770" w:rsidRDefault="00663770" w:rsidP="00663770">
      <w:pPr>
        <w:tabs>
          <w:tab w:val="left" w:pos="836"/>
          <w:tab w:val="left" w:pos="837"/>
        </w:tabs>
        <w:spacing w:before="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Publication des actes</w:t>
      </w:r>
    </w:p>
    <w:p w:rsidR="00663770" w:rsidRDefault="00663770" w:rsidP="00663770">
      <w:pPr>
        <w:tabs>
          <w:tab w:val="left" w:pos="836"/>
          <w:tab w:val="left" w:pos="837"/>
        </w:tabs>
        <w:spacing w:before="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publication d’une sélection d’articles est prévue.</w:t>
      </w:r>
    </w:p>
    <w:p w:rsidR="004268E1" w:rsidRPr="004268E1" w:rsidRDefault="004268E1" w:rsidP="004268E1">
      <w:pPr>
        <w:tabs>
          <w:tab w:val="left" w:pos="836"/>
          <w:tab w:val="left" w:pos="837"/>
        </w:tabs>
        <w:spacing w:before="4"/>
        <w:rPr>
          <w:rFonts w:asciiTheme="majorBidi" w:hAnsiTheme="majorBidi" w:cstheme="majorBidi"/>
          <w:b/>
          <w:bCs/>
          <w:sz w:val="24"/>
          <w:szCs w:val="24"/>
        </w:rPr>
      </w:pPr>
      <w:r w:rsidRPr="004268E1">
        <w:rPr>
          <w:rFonts w:asciiTheme="majorBidi" w:hAnsiTheme="majorBidi" w:cstheme="majorBidi"/>
          <w:b/>
          <w:bCs/>
          <w:sz w:val="24"/>
          <w:szCs w:val="24"/>
        </w:rPr>
        <w:t>Modalités de soumission des propositions de communication</w:t>
      </w:r>
    </w:p>
    <w:p w:rsidR="004268E1" w:rsidRPr="00A40F71" w:rsidRDefault="004268E1" w:rsidP="003211EF">
      <w:pPr>
        <w:pStyle w:val="Corpsdetexte"/>
        <w:ind w:right="453"/>
        <w:rPr>
          <w:lang w:val="fr-FR"/>
        </w:rPr>
      </w:pPr>
      <w:r w:rsidRPr="00A40F71">
        <w:rPr>
          <w:lang w:val="fr-FR"/>
        </w:rPr>
        <w:t>Les propositions de communications (durée : 20 m</w:t>
      </w:r>
      <w:r w:rsidR="0056617A">
        <w:rPr>
          <w:lang w:val="fr-FR"/>
        </w:rPr>
        <w:t>inutes + 10 minutes de discussion</w:t>
      </w:r>
      <w:r w:rsidRPr="00A40F71">
        <w:rPr>
          <w:lang w:val="fr-FR"/>
        </w:rPr>
        <w:t>) sont à envoyer à l’adresse électronique suivante</w:t>
      </w:r>
      <w:r w:rsidR="003211EF">
        <w:rPr>
          <w:lang w:val="fr-FR"/>
        </w:rPr>
        <w:t> : lesnouvellesformesdecritures@gmail.com</w:t>
      </w:r>
    </w:p>
    <w:p w:rsidR="004268E1" w:rsidRPr="00A40F71" w:rsidRDefault="004268E1" w:rsidP="004268E1">
      <w:pPr>
        <w:pStyle w:val="Corpsdetexte"/>
        <w:spacing w:before="1"/>
        <w:rPr>
          <w:sz w:val="37"/>
          <w:lang w:val="fr-FR"/>
        </w:rPr>
      </w:pPr>
    </w:p>
    <w:p w:rsidR="004268E1" w:rsidRDefault="004268E1" w:rsidP="004268E1">
      <w:pPr>
        <w:pStyle w:val="Corpsdetexte"/>
        <w:spacing w:before="1"/>
        <w:ind w:left="116" w:right="113"/>
        <w:jc w:val="both"/>
      </w:pPr>
      <w:r w:rsidRPr="00A40F71">
        <w:rPr>
          <w:lang w:val="fr-FR"/>
        </w:rPr>
        <w:t>Une première page comportera les nom, affiliation institutionnelle, foncti</w:t>
      </w:r>
      <w:r w:rsidR="0056617A">
        <w:rPr>
          <w:lang w:val="fr-FR"/>
        </w:rPr>
        <w:t xml:space="preserve">ons, courriel, téléphone usuel et </w:t>
      </w:r>
      <w:r w:rsidRPr="00A40F71">
        <w:rPr>
          <w:lang w:val="fr-FR"/>
        </w:rPr>
        <w:t xml:space="preserve">adresse postale de chaque auteur. Une deuxième page entièrement anonyme comportera l’axe dans lequel </w:t>
      </w:r>
      <w:r w:rsidR="00EB3784" w:rsidRPr="00A40F71">
        <w:rPr>
          <w:lang w:val="fr-FR"/>
        </w:rPr>
        <w:t>s’inscrivent</w:t>
      </w:r>
      <w:r w:rsidRPr="00A40F71">
        <w:rPr>
          <w:lang w:val="fr-FR"/>
        </w:rPr>
        <w:t xml:space="preserve"> la communication, son titre et un résumé de 500 mots maximum (format Word) ainsi qu’une bibliographie indicative. </w:t>
      </w:r>
      <w:r>
        <w:t>Les propositions feront l’objet d’une double évaluation anonyme.</w:t>
      </w:r>
    </w:p>
    <w:p w:rsidR="004268E1" w:rsidRDefault="004268E1" w:rsidP="004268E1">
      <w:pPr>
        <w:pStyle w:val="Corpsdetexte"/>
        <w:spacing w:before="1"/>
        <w:ind w:left="116" w:right="113"/>
        <w:jc w:val="both"/>
      </w:pPr>
    </w:p>
    <w:p w:rsidR="00D86F57" w:rsidRPr="00D86F57" w:rsidRDefault="00D86F57" w:rsidP="00D86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6F57" w:rsidRPr="00D86F57" w:rsidSect="000E1A1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F00" w:rsidRDefault="00655F00" w:rsidP="00115697">
      <w:pPr>
        <w:spacing w:after="0" w:line="240" w:lineRule="auto"/>
      </w:pPr>
      <w:r>
        <w:separator/>
      </w:r>
    </w:p>
  </w:endnote>
  <w:endnote w:type="continuationSeparator" w:id="1">
    <w:p w:rsidR="00655F00" w:rsidRDefault="00655F00" w:rsidP="0011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705"/>
      <w:docPartObj>
        <w:docPartGallery w:val="Page Numbers (Bottom of Page)"/>
        <w:docPartUnique/>
      </w:docPartObj>
    </w:sdtPr>
    <w:sdtContent>
      <w:p w:rsidR="00115697" w:rsidRDefault="00DB43AD">
        <w:pPr>
          <w:pStyle w:val="Pieddepage"/>
          <w:jc w:val="center"/>
        </w:pPr>
        <w:fldSimple w:instr=" PAGE   \* MERGEFORMAT ">
          <w:r w:rsidR="00E43D77">
            <w:rPr>
              <w:noProof/>
            </w:rPr>
            <w:t>3</w:t>
          </w:r>
        </w:fldSimple>
      </w:p>
    </w:sdtContent>
  </w:sdt>
  <w:p w:rsidR="00115697" w:rsidRDefault="0011569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F00" w:rsidRDefault="00655F00" w:rsidP="00115697">
      <w:pPr>
        <w:spacing w:after="0" w:line="240" w:lineRule="auto"/>
      </w:pPr>
      <w:r>
        <w:separator/>
      </w:r>
    </w:p>
  </w:footnote>
  <w:footnote w:type="continuationSeparator" w:id="1">
    <w:p w:rsidR="00655F00" w:rsidRDefault="00655F00" w:rsidP="00115697">
      <w:pPr>
        <w:spacing w:after="0" w:line="240" w:lineRule="auto"/>
      </w:pPr>
      <w:r>
        <w:continuationSeparator/>
      </w:r>
    </w:p>
  </w:footnote>
  <w:footnote w:id="2">
    <w:p w:rsidR="00BE2744" w:rsidRPr="00BE2744" w:rsidRDefault="00BE274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2A67A1">
        <w:rPr>
          <w:rFonts w:asciiTheme="majorBidi" w:hAnsiTheme="majorBidi" w:cstheme="majorBidi"/>
        </w:rPr>
        <w:t xml:space="preserve">Ferdinand De Saussure. (1989). </w:t>
      </w:r>
      <w:r w:rsidRPr="00A01BA6">
        <w:rPr>
          <w:rFonts w:asciiTheme="majorBidi" w:hAnsiTheme="majorBidi" w:cstheme="majorBidi"/>
          <w:i/>
          <w:iCs/>
        </w:rPr>
        <w:t>C</w:t>
      </w:r>
      <w:r w:rsidR="00A01BA6" w:rsidRPr="00A01BA6">
        <w:rPr>
          <w:rFonts w:asciiTheme="majorBidi" w:hAnsiTheme="majorBidi" w:cstheme="majorBidi"/>
          <w:i/>
          <w:iCs/>
        </w:rPr>
        <w:t>ours de Linguistique Générale</w:t>
      </w:r>
      <w:r w:rsidR="00A01BA6">
        <w:rPr>
          <w:rFonts w:asciiTheme="majorBidi" w:hAnsiTheme="majorBidi" w:cstheme="majorBidi"/>
        </w:rPr>
        <w:t>, E</w:t>
      </w:r>
      <w:r w:rsidRPr="002B07D0">
        <w:rPr>
          <w:rFonts w:asciiTheme="majorBidi" w:hAnsiTheme="majorBidi" w:cstheme="majorBidi"/>
        </w:rPr>
        <w:t>dition critique par Rudolf Engler.</w:t>
      </w:r>
    </w:p>
  </w:footnote>
  <w:footnote w:id="3">
    <w:p w:rsidR="00BE2744" w:rsidRPr="00A01BA6" w:rsidRDefault="00BE2744">
      <w:pPr>
        <w:pStyle w:val="Notedebasdepage"/>
        <w:rPr>
          <w:rFonts w:asciiTheme="majorBidi" w:hAnsiTheme="majorBidi" w:cstheme="majorBidi"/>
        </w:rPr>
      </w:pPr>
      <w:r>
        <w:rPr>
          <w:rStyle w:val="Appelnotedebasdep"/>
        </w:rPr>
        <w:footnoteRef/>
      </w:r>
      <w:r>
        <w:t xml:space="preserve"> </w:t>
      </w:r>
      <w:r w:rsidRPr="002B07D0">
        <w:rPr>
          <w:rFonts w:asciiTheme="majorBidi" w:hAnsiTheme="majorBidi" w:cstheme="majorBidi"/>
        </w:rPr>
        <w:t>Michel Foucault (</w:t>
      </w:r>
      <w:r w:rsidR="002A67A1">
        <w:rPr>
          <w:rFonts w:asciiTheme="majorBidi" w:hAnsiTheme="majorBidi" w:cstheme="majorBidi"/>
        </w:rPr>
        <w:t>1971</w:t>
      </w:r>
      <w:r w:rsidRPr="002B07D0">
        <w:rPr>
          <w:rFonts w:asciiTheme="majorBidi" w:hAnsiTheme="majorBidi" w:cstheme="majorBidi"/>
        </w:rPr>
        <w:t xml:space="preserve">). </w:t>
      </w:r>
      <w:r w:rsidRPr="00A01BA6">
        <w:rPr>
          <w:rFonts w:asciiTheme="majorBidi" w:hAnsiTheme="majorBidi" w:cstheme="majorBidi"/>
          <w:i/>
          <w:iCs/>
        </w:rPr>
        <w:t>L’ordre du discours</w:t>
      </w:r>
      <w:r w:rsidRPr="002B07D0">
        <w:rPr>
          <w:rFonts w:asciiTheme="majorBidi" w:hAnsiTheme="majorBidi" w:cstheme="majorBidi"/>
        </w:rPr>
        <w:t>.</w:t>
      </w:r>
      <w:r w:rsidR="002A67A1">
        <w:rPr>
          <w:rFonts w:asciiTheme="majorBidi" w:hAnsiTheme="majorBidi" w:cstheme="majorBidi"/>
        </w:rPr>
        <w:t xml:space="preserve"> Gallimard.</w:t>
      </w:r>
    </w:p>
  </w:footnote>
  <w:footnote w:id="4">
    <w:p w:rsidR="00BE2744" w:rsidRPr="00A01BA6" w:rsidRDefault="00BE2744">
      <w:pPr>
        <w:pStyle w:val="Notedebasdepage"/>
      </w:pPr>
      <w:r w:rsidRPr="00A01BA6">
        <w:rPr>
          <w:rFonts w:asciiTheme="majorBidi" w:hAnsiTheme="majorBidi" w:cstheme="majorBidi"/>
        </w:rPr>
        <w:footnoteRef/>
      </w:r>
      <w:r w:rsidRPr="00A01BA6">
        <w:rPr>
          <w:rFonts w:asciiTheme="majorBidi" w:hAnsiTheme="majorBidi" w:cstheme="majorBidi"/>
        </w:rPr>
        <w:t xml:space="preserve"> </w:t>
      </w:r>
      <w:r w:rsidR="00A01BA6">
        <w:rPr>
          <w:rFonts w:asciiTheme="majorBidi" w:hAnsiTheme="majorBidi" w:cstheme="majorBidi"/>
        </w:rPr>
        <w:t xml:space="preserve">Eliane Viennot, </w:t>
      </w:r>
      <w:r w:rsidR="00A01BA6" w:rsidRPr="00A01BA6">
        <w:rPr>
          <w:rFonts w:asciiTheme="majorBidi" w:hAnsiTheme="majorBidi" w:cstheme="majorBidi"/>
        </w:rPr>
        <w:t>Professeur émérite de littérature française de la Renaissance à l'Université Jean Monnet (Saint-Etienne) qui travaille également aux retrouvailles de la langue française avec l'usage du féminin</w:t>
      </w:r>
      <w:r w:rsidR="00A01BA6">
        <w:rPr>
          <w:rFonts w:asciiTheme="majorBidi" w:hAnsiTheme="majorBidi" w:cstheme="majorBidi"/>
        </w:rPr>
        <w:t>.</w:t>
      </w:r>
    </w:p>
  </w:footnote>
  <w:footnote w:id="5">
    <w:p w:rsidR="00D00948" w:rsidRDefault="00D00948" w:rsidP="00D00948">
      <w:pPr>
        <w:pStyle w:val="Notedebasdepage"/>
      </w:pPr>
      <w:r w:rsidRPr="001231A9">
        <w:rPr>
          <w:rFonts w:asciiTheme="majorBidi" w:hAnsiTheme="majorBidi" w:cstheme="majorBidi"/>
        </w:rPr>
        <w:footnoteRef/>
      </w:r>
      <w:r w:rsidRPr="001231A9">
        <w:rPr>
          <w:rFonts w:asciiTheme="majorBidi" w:hAnsiTheme="majorBidi" w:cstheme="majorBidi"/>
        </w:rPr>
        <w:t xml:space="preserve"> Ibid., p.116</w:t>
      </w:r>
    </w:p>
  </w:footnote>
  <w:footnote w:id="6">
    <w:p w:rsidR="00B3610C" w:rsidRPr="001231A9" w:rsidRDefault="00B3610C" w:rsidP="00B3610C">
      <w:pPr>
        <w:pStyle w:val="Notedebasdepage"/>
        <w:rPr>
          <w:rFonts w:asciiTheme="majorBidi" w:hAnsiTheme="majorBidi" w:cstheme="majorBidi"/>
        </w:rPr>
      </w:pPr>
      <w:r w:rsidRPr="001231A9">
        <w:rPr>
          <w:rFonts w:asciiTheme="majorBidi" w:hAnsiTheme="majorBidi" w:cstheme="majorBidi"/>
        </w:rPr>
        <w:footnoteRef/>
      </w:r>
      <w:r w:rsidR="002A67A1">
        <w:rPr>
          <w:rFonts w:asciiTheme="majorBidi" w:hAnsiTheme="majorBidi" w:cstheme="majorBidi"/>
        </w:rPr>
        <w:t xml:space="preserve"> Jean-Jacques Rousseau. (1967). </w:t>
      </w:r>
      <w:r w:rsidRPr="001231A9">
        <w:rPr>
          <w:rFonts w:asciiTheme="majorBidi" w:hAnsiTheme="majorBidi" w:cstheme="majorBidi"/>
          <w:i/>
          <w:iCs/>
        </w:rPr>
        <w:t>Lettre à d’Alembert</w:t>
      </w:r>
      <w:r w:rsidRPr="001231A9">
        <w:rPr>
          <w:rFonts w:asciiTheme="majorBidi" w:hAnsiTheme="majorBidi" w:cstheme="majorBidi"/>
        </w:rPr>
        <w:t>, P</w:t>
      </w:r>
      <w:r w:rsidR="002A67A1">
        <w:rPr>
          <w:rFonts w:asciiTheme="majorBidi" w:hAnsiTheme="majorBidi" w:cstheme="majorBidi"/>
        </w:rPr>
        <w:t xml:space="preserve">aris, Garnier-Flammarion, </w:t>
      </w:r>
      <w:r w:rsidRPr="001231A9">
        <w:rPr>
          <w:rFonts w:asciiTheme="majorBidi" w:hAnsiTheme="majorBidi" w:cstheme="majorBidi"/>
        </w:rPr>
        <w:t>p.196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387E"/>
    <w:multiLevelType w:val="hybridMultilevel"/>
    <w:tmpl w:val="CA2691FE"/>
    <w:lvl w:ilvl="0" w:tplc="B1BC0FE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55477"/>
    <w:multiLevelType w:val="hybridMultilevel"/>
    <w:tmpl w:val="9CF6F820"/>
    <w:lvl w:ilvl="0" w:tplc="2C807CC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D0578"/>
    <w:multiLevelType w:val="hybridMultilevel"/>
    <w:tmpl w:val="B82C1398"/>
    <w:lvl w:ilvl="0" w:tplc="07AEE10C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D2C7E02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en-US"/>
      </w:rPr>
    </w:lvl>
    <w:lvl w:ilvl="2" w:tplc="8FB0DE32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en-US"/>
      </w:rPr>
    </w:lvl>
    <w:lvl w:ilvl="3" w:tplc="D0C24004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en-US"/>
      </w:rPr>
    </w:lvl>
    <w:lvl w:ilvl="4" w:tplc="35242FBE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en-US"/>
      </w:rPr>
    </w:lvl>
    <w:lvl w:ilvl="5" w:tplc="161804AC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en-US"/>
      </w:rPr>
    </w:lvl>
    <w:lvl w:ilvl="6" w:tplc="82848A0E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en-US"/>
      </w:rPr>
    </w:lvl>
    <w:lvl w:ilvl="7" w:tplc="CFD82980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en-US"/>
      </w:rPr>
    </w:lvl>
    <w:lvl w:ilvl="8" w:tplc="5CD489F2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en-US"/>
      </w:rPr>
    </w:lvl>
  </w:abstractNum>
  <w:abstractNum w:abstractNumId="3">
    <w:nsid w:val="3E5B7241"/>
    <w:multiLevelType w:val="hybridMultilevel"/>
    <w:tmpl w:val="A3E8A39C"/>
    <w:lvl w:ilvl="0" w:tplc="A0EADF4A"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4">
    <w:nsid w:val="4AEA2E7D"/>
    <w:multiLevelType w:val="hybridMultilevel"/>
    <w:tmpl w:val="0C323E7A"/>
    <w:lvl w:ilvl="0" w:tplc="69C40AF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407B6"/>
    <w:multiLevelType w:val="hybridMultilevel"/>
    <w:tmpl w:val="078E3F0A"/>
    <w:lvl w:ilvl="0" w:tplc="8B1EA824">
      <w:numFmt w:val="bullet"/>
      <w:lvlText w:val="-"/>
      <w:lvlJc w:val="left"/>
      <w:pPr>
        <w:ind w:left="476" w:hanging="360"/>
      </w:pPr>
      <w:rPr>
        <w:rFonts w:ascii="inherit" w:eastAsia="Times New Roman" w:hAnsi="inherit" w:cs="Times New Roman" w:hint="default"/>
        <w:color w:val="36312D"/>
        <w:sz w:val="23"/>
      </w:rPr>
    </w:lvl>
    <w:lvl w:ilvl="1" w:tplc="040C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6">
    <w:nsid w:val="7ABA0FEC"/>
    <w:multiLevelType w:val="hybridMultilevel"/>
    <w:tmpl w:val="827EBF52"/>
    <w:lvl w:ilvl="0" w:tplc="4F6E9162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FB406132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en-US"/>
      </w:rPr>
    </w:lvl>
    <w:lvl w:ilvl="2" w:tplc="308E0DA6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en-US"/>
      </w:rPr>
    </w:lvl>
    <w:lvl w:ilvl="3" w:tplc="D7848CC8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en-US"/>
      </w:rPr>
    </w:lvl>
    <w:lvl w:ilvl="4" w:tplc="3EA4A80E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en-US"/>
      </w:rPr>
    </w:lvl>
    <w:lvl w:ilvl="5" w:tplc="BA225796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en-US"/>
      </w:rPr>
    </w:lvl>
    <w:lvl w:ilvl="6" w:tplc="94A4BEEE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en-US"/>
      </w:rPr>
    </w:lvl>
    <w:lvl w:ilvl="7" w:tplc="2F5899C2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en-US"/>
      </w:rPr>
    </w:lvl>
    <w:lvl w:ilvl="8" w:tplc="17823BEA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F57"/>
    <w:rsid w:val="000014BE"/>
    <w:rsid w:val="00007105"/>
    <w:rsid w:val="000130B5"/>
    <w:rsid w:val="00016419"/>
    <w:rsid w:val="00035FD3"/>
    <w:rsid w:val="00071219"/>
    <w:rsid w:val="00072515"/>
    <w:rsid w:val="000775B9"/>
    <w:rsid w:val="00094E5E"/>
    <w:rsid w:val="000A25E6"/>
    <w:rsid w:val="000A7463"/>
    <w:rsid w:val="000C60FB"/>
    <w:rsid w:val="000D2EDF"/>
    <w:rsid w:val="000E1A14"/>
    <w:rsid w:val="000E2537"/>
    <w:rsid w:val="00106FF7"/>
    <w:rsid w:val="001118FE"/>
    <w:rsid w:val="00115697"/>
    <w:rsid w:val="001231A9"/>
    <w:rsid w:val="001367CF"/>
    <w:rsid w:val="00244147"/>
    <w:rsid w:val="00284AE0"/>
    <w:rsid w:val="00296858"/>
    <w:rsid w:val="002A48C6"/>
    <w:rsid w:val="002A67A1"/>
    <w:rsid w:val="002E5D36"/>
    <w:rsid w:val="0031067E"/>
    <w:rsid w:val="003119D6"/>
    <w:rsid w:val="003211EF"/>
    <w:rsid w:val="00353CC6"/>
    <w:rsid w:val="003C01FA"/>
    <w:rsid w:val="003D419B"/>
    <w:rsid w:val="003D4925"/>
    <w:rsid w:val="00420A0E"/>
    <w:rsid w:val="004268E1"/>
    <w:rsid w:val="00451107"/>
    <w:rsid w:val="004820C0"/>
    <w:rsid w:val="004B27EC"/>
    <w:rsid w:val="004C22E2"/>
    <w:rsid w:val="004C6A4F"/>
    <w:rsid w:val="004E62CA"/>
    <w:rsid w:val="00501825"/>
    <w:rsid w:val="00504A8B"/>
    <w:rsid w:val="0051233B"/>
    <w:rsid w:val="0052368F"/>
    <w:rsid w:val="005364D2"/>
    <w:rsid w:val="005523AC"/>
    <w:rsid w:val="005635D8"/>
    <w:rsid w:val="0056617A"/>
    <w:rsid w:val="00576D75"/>
    <w:rsid w:val="00584848"/>
    <w:rsid w:val="00591AC9"/>
    <w:rsid w:val="005B7730"/>
    <w:rsid w:val="005F0D90"/>
    <w:rsid w:val="006152EA"/>
    <w:rsid w:val="006154A3"/>
    <w:rsid w:val="006330B6"/>
    <w:rsid w:val="00655F00"/>
    <w:rsid w:val="006603EC"/>
    <w:rsid w:val="00663770"/>
    <w:rsid w:val="006640E7"/>
    <w:rsid w:val="006644F6"/>
    <w:rsid w:val="006A3E36"/>
    <w:rsid w:val="00711B9F"/>
    <w:rsid w:val="00725904"/>
    <w:rsid w:val="00725FB8"/>
    <w:rsid w:val="00732FA1"/>
    <w:rsid w:val="0075475C"/>
    <w:rsid w:val="00774D90"/>
    <w:rsid w:val="0078259D"/>
    <w:rsid w:val="007A7664"/>
    <w:rsid w:val="007D288E"/>
    <w:rsid w:val="007D54A4"/>
    <w:rsid w:val="007E3A73"/>
    <w:rsid w:val="00811C85"/>
    <w:rsid w:val="00817858"/>
    <w:rsid w:val="00841818"/>
    <w:rsid w:val="00873B04"/>
    <w:rsid w:val="00896D3E"/>
    <w:rsid w:val="008B2042"/>
    <w:rsid w:val="008D49E2"/>
    <w:rsid w:val="008D6E2A"/>
    <w:rsid w:val="008E1DCD"/>
    <w:rsid w:val="008F056B"/>
    <w:rsid w:val="009123AD"/>
    <w:rsid w:val="009150BA"/>
    <w:rsid w:val="0094007C"/>
    <w:rsid w:val="00952149"/>
    <w:rsid w:val="00977F36"/>
    <w:rsid w:val="009E3ECC"/>
    <w:rsid w:val="009F775A"/>
    <w:rsid w:val="00A01BA6"/>
    <w:rsid w:val="00A13ECB"/>
    <w:rsid w:val="00A3106B"/>
    <w:rsid w:val="00A36DEA"/>
    <w:rsid w:val="00A703C5"/>
    <w:rsid w:val="00A83212"/>
    <w:rsid w:val="00A90A3C"/>
    <w:rsid w:val="00AB288C"/>
    <w:rsid w:val="00AB598B"/>
    <w:rsid w:val="00AB5FF0"/>
    <w:rsid w:val="00B32218"/>
    <w:rsid w:val="00B3610C"/>
    <w:rsid w:val="00B42394"/>
    <w:rsid w:val="00B44B86"/>
    <w:rsid w:val="00B62D11"/>
    <w:rsid w:val="00B738D5"/>
    <w:rsid w:val="00B750B6"/>
    <w:rsid w:val="00BE2744"/>
    <w:rsid w:val="00BE35AE"/>
    <w:rsid w:val="00C03215"/>
    <w:rsid w:val="00C11FB5"/>
    <w:rsid w:val="00C14814"/>
    <w:rsid w:val="00C15BE2"/>
    <w:rsid w:val="00C46C96"/>
    <w:rsid w:val="00C47BC5"/>
    <w:rsid w:val="00C53820"/>
    <w:rsid w:val="00C80513"/>
    <w:rsid w:val="00C9152E"/>
    <w:rsid w:val="00CA0432"/>
    <w:rsid w:val="00CB61AC"/>
    <w:rsid w:val="00CC5398"/>
    <w:rsid w:val="00D00948"/>
    <w:rsid w:val="00D30A56"/>
    <w:rsid w:val="00D33711"/>
    <w:rsid w:val="00D35F86"/>
    <w:rsid w:val="00D7352F"/>
    <w:rsid w:val="00D86F57"/>
    <w:rsid w:val="00DB206B"/>
    <w:rsid w:val="00DB43AD"/>
    <w:rsid w:val="00DC2E81"/>
    <w:rsid w:val="00DD2E91"/>
    <w:rsid w:val="00E13C23"/>
    <w:rsid w:val="00E22EF0"/>
    <w:rsid w:val="00E43D77"/>
    <w:rsid w:val="00E45234"/>
    <w:rsid w:val="00EB3784"/>
    <w:rsid w:val="00EC0F32"/>
    <w:rsid w:val="00EF5BCD"/>
    <w:rsid w:val="00F06766"/>
    <w:rsid w:val="00F25B1F"/>
    <w:rsid w:val="00F27FBC"/>
    <w:rsid w:val="00FF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A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353C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353CC6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lev">
    <w:name w:val="Strong"/>
    <w:basedOn w:val="Policepardfaut"/>
    <w:uiPriority w:val="22"/>
    <w:qFormat/>
    <w:rsid w:val="007D288E"/>
    <w:rPr>
      <w:b/>
      <w:bCs/>
    </w:rPr>
  </w:style>
  <w:style w:type="paragraph" w:styleId="Paragraphedeliste">
    <w:name w:val="List Paragraph"/>
    <w:basedOn w:val="Normal"/>
    <w:uiPriority w:val="1"/>
    <w:qFormat/>
    <w:rsid w:val="007D288E"/>
    <w:pPr>
      <w:widowControl w:val="0"/>
      <w:autoSpaceDE w:val="0"/>
      <w:autoSpaceDN w:val="0"/>
      <w:spacing w:after="0" w:line="240" w:lineRule="auto"/>
      <w:ind w:left="836" w:hanging="360"/>
    </w:pPr>
    <w:rPr>
      <w:rFonts w:ascii="Times New Roman" w:eastAsia="Times New Roman" w:hAnsi="Times New Roman" w:cs="Times New Roman"/>
      <w:lang w:val="en-US" w:bidi="en-US"/>
    </w:rPr>
  </w:style>
  <w:style w:type="paragraph" w:styleId="En-tte">
    <w:name w:val="header"/>
    <w:basedOn w:val="Normal"/>
    <w:link w:val="En-tteCar"/>
    <w:uiPriority w:val="99"/>
    <w:semiHidden/>
    <w:unhideWhenUsed/>
    <w:rsid w:val="0011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15697"/>
  </w:style>
  <w:style w:type="paragraph" w:styleId="Pieddepage">
    <w:name w:val="footer"/>
    <w:basedOn w:val="Normal"/>
    <w:link w:val="PieddepageCar"/>
    <w:uiPriority w:val="99"/>
    <w:unhideWhenUsed/>
    <w:rsid w:val="0011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5697"/>
  </w:style>
  <w:style w:type="paragraph" w:styleId="Notedefin">
    <w:name w:val="endnote text"/>
    <w:basedOn w:val="Normal"/>
    <w:link w:val="NotedefinCar"/>
    <w:uiPriority w:val="99"/>
    <w:semiHidden/>
    <w:unhideWhenUsed/>
    <w:rsid w:val="00BE274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E274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E2744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E274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E274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E2744"/>
    <w:rPr>
      <w:vertAlign w:val="superscript"/>
    </w:rPr>
  </w:style>
  <w:style w:type="paragraph" w:customStyle="1" w:styleId="kd">
    <w:name w:val="kd"/>
    <w:basedOn w:val="Normal"/>
    <w:rsid w:val="00A1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13ECB"/>
    <w:rPr>
      <w:i/>
      <w:iCs/>
    </w:rPr>
  </w:style>
  <w:style w:type="paragraph" w:customStyle="1" w:styleId="Heading1">
    <w:name w:val="Heading 1"/>
    <w:basedOn w:val="Normal"/>
    <w:uiPriority w:val="1"/>
    <w:qFormat/>
    <w:rsid w:val="006A3E36"/>
    <w:pPr>
      <w:widowControl w:val="0"/>
      <w:autoSpaceDE w:val="0"/>
      <w:autoSpaceDN w:val="0"/>
      <w:spacing w:after="0" w:line="240" w:lineRule="auto"/>
      <w:ind w:left="76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styleId="PrformatHTML">
    <w:name w:val="HTML Preformatted"/>
    <w:basedOn w:val="Normal"/>
    <w:link w:val="PrformatHTMLCar"/>
    <w:uiPriority w:val="99"/>
    <w:unhideWhenUsed/>
    <w:rsid w:val="00E13C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13C23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iv3366271593ydp7ee4236ayiv0268443461spelle">
    <w:name w:val="yiv3366271593ydp7ee4236ayiv0268443461spelle"/>
    <w:basedOn w:val="Policepardfaut"/>
    <w:rsid w:val="00E13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9758F-2627-4CA6-AC79-EA5AB1EA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1359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infoevo</dc:creator>
  <cp:lastModifiedBy>infoevo</cp:lastModifiedBy>
  <cp:revision>11</cp:revision>
  <dcterms:created xsi:type="dcterms:W3CDTF">2019-09-30T08:09:00Z</dcterms:created>
  <dcterms:modified xsi:type="dcterms:W3CDTF">2019-10-17T20:43:00Z</dcterms:modified>
</cp:coreProperties>
</file>